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7B6BAD" w14:textId="77777777" w:rsidR="001C6106" w:rsidRDefault="001C6106" w:rsidP="001C6106"/>
    <w:p w14:paraId="3E7231D4" w14:textId="2BD39646" w:rsidR="001C6106" w:rsidRDefault="000A0DB2" w:rsidP="006E3D38">
      <w:pPr>
        <w:jc w:val="center"/>
        <w:rPr>
          <w:b/>
          <w:bCs/>
        </w:rPr>
      </w:pPr>
      <w:r>
        <w:rPr>
          <w:b/>
          <w:bCs/>
        </w:rPr>
        <w:t>ALGEMENE VERKOOPSVOORWAARDEN</w:t>
      </w:r>
    </w:p>
    <w:p w14:paraId="3CB21DC7" w14:textId="77777777" w:rsidR="0094243E" w:rsidRDefault="0094243E" w:rsidP="001C6106">
      <w:pPr>
        <w:rPr>
          <w:b/>
          <w:bCs/>
        </w:rPr>
        <w:sectPr w:rsidR="0094243E">
          <w:headerReference w:type="default" r:id="rId7"/>
          <w:type w:val="continuous"/>
          <w:pgSz w:w="11920" w:h="17340"/>
          <w:pgMar w:top="1120" w:right="580" w:bottom="280" w:left="620" w:header="708" w:footer="708" w:gutter="0"/>
          <w:cols w:space="708"/>
        </w:sectPr>
      </w:pPr>
    </w:p>
    <w:p w14:paraId="7FD14968" w14:textId="77777777" w:rsidR="000F3793" w:rsidRPr="005F445D" w:rsidRDefault="000F3793" w:rsidP="001C6106">
      <w:pPr>
        <w:rPr>
          <w:b/>
          <w:bCs/>
          <w:sz w:val="16"/>
          <w:szCs w:val="16"/>
        </w:rPr>
        <w:sectPr w:rsidR="000F3793" w:rsidRPr="005F445D" w:rsidSect="00A03ECE">
          <w:type w:val="continuous"/>
          <w:pgSz w:w="11920" w:h="17340"/>
          <w:pgMar w:top="1120" w:right="580" w:bottom="280" w:left="620" w:header="708" w:footer="708" w:gutter="0"/>
          <w:cols w:num="2" w:sep="1" w:space="397"/>
        </w:sectPr>
      </w:pPr>
    </w:p>
    <w:p w14:paraId="727CEDA1" w14:textId="462CF765" w:rsidR="009A6B20" w:rsidRPr="000C70B1" w:rsidRDefault="000A0DB2" w:rsidP="009A6B20">
      <w:pPr>
        <w:pStyle w:val="Lijstalinea"/>
        <w:numPr>
          <w:ilvl w:val="0"/>
          <w:numId w:val="9"/>
        </w:numPr>
        <w:rPr>
          <w:b/>
          <w:bCs/>
          <w:sz w:val="14"/>
          <w:szCs w:val="14"/>
        </w:rPr>
      </w:pPr>
      <w:r>
        <w:rPr>
          <w:b/>
          <w:bCs/>
          <w:sz w:val="14"/>
          <w:szCs w:val="14"/>
        </w:rPr>
        <w:t>Definities</w:t>
      </w:r>
    </w:p>
    <w:p w14:paraId="785FC45E" w14:textId="0AD334DA" w:rsidR="0089739F" w:rsidRPr="001404B0" w:rsidRDefault="005F445D" w:rsidP="00664327">
      <w:pPr>
        <w:pStyle w:val="Lijstalinea"/>
        <w:numPr>
          <w:ilvl w:val="1"/>
          <w:numId w:val="9"/>
        </w:numPr>
        <w:rPr>
          <w:b/>
          <w:bCs/>
          <w:sz w:val="14"/>
          <w:szCs w:val="14"/>
          <w:lang w:val="nl-BE"/>
        </w:rPr>
      </w:pPr>
      <w:r w:rsidRPr="001404B0">
        <w:rPr>
          <w:sz w:val="14"/>
          <w:szCs w:val="14"/>
          <w:lang w:val="nl-BE"/>
        </w:rPr>
        <w:t>Greenyard</w:t>
      </w:r>
      <w:r w:rsidR="00A7386F">
        <w:rPr>
          <w:sz w:val="14"/>
          <w:szCs w:val="14"/>
          <w:lang w:val="nl-BE"/>
        </w:rPr>
        <w:t xml:space="preserve"> Prepared Belgium NV</w:t>
      </w:r>
      <w:r w:rsidRPr="001404B0">
        <w:rPr>
          <w:sz w:val="14"/>
          <w:szCs w:val="14"/>
          <w:lang w:val="nl-BE"/>
        </w:rPr>
        <w:t xml:space="preserve">, </w:t>
      </w:r>
      <w:r w:rsidR="001404B0" w:rsidRPr="001404B0">
        <w:rPr>
          <w:sz w:val="14"/>
          <w:szCs w:val="14"/>
          <w:lang w:val="nl-BE"/>
        </w:rPr>
        <w:t>met maatschappelijke zetel te</w:t>
      </w:r>
      <w:r w:rsidR="00A7386F">
        <w:rPr>
          <w:sz w:val="14"/>
          <w:szCs w:val="14"/>
          <w:lang w:val="nl-BE"/>
        </w:rPr>
        <w:t xml:space="preserve"> Industrie Kanaal-Noord 2002</w:t>
      </w:r>
      <w:r w:rsidRPr="001404B0">
        <w:rPr>
          <w:sz w:val="14"/>
          <w:szCs w:val="14"/>
          <w:lang w:val="nl-BE"/>
        </w:rPr>
        <w:t>,</w:t>
      </w:r>
      <w:r w:rsidR="00A7386F">
        <w:rPr>
          <w:sz w:val="14"/>
          <w:szCs w:val="14"/>
          <w:lang w:val="nl-BE"/>
        </w:rPr>
        <w:t xml:space="preserve"> 3960 Bree, </w:t>
      </w:r>
      <w:r w:rsidR="001404B0" w:rsidRPr="001404B0">
        <w:rPr>
          <w:sz w:val="14"/>
          <w:szCs w:val="14"/>
          <w:lang w:val="nl-BE"/>
        </w:rPr>
        <w:t>me</w:t>
      </w:r>
      <w:r w:rsidR="001404B0">
        <w:rPr>
          <w:sz w:val="14"/>
          <w:szCs w:val="14"/>
          <w:lang w:val="nl-BE"/>
        </w:rPr>
        <w:t>t ondernemingsnummer</w:t>
      </w:r>
      <w:r w:rsidRPr="001404B0">
        <w:rPr>
          <w:sz w:val="14"/>
          <w:szCs w:val="14"/>
          <w:lang w:val="nl-BE"/>
        </w:rPr>
        <w:t xml:space="preserve"> </w:t>
      </w:r>
      <w:r w:rsidR="00A7386F">
        <w:rPr>
          <w:sz w:val="14"/>
          <w:szCs w:val="14"/>
          <w:lang w:val="nl-BE"/>
        </w:rPr>
        <w:t>0437.126.936</w:t>
      </w:r>
      <w:r w:rsidR="009553D0" w:rsidRPr="001404B0">
        <w:rPr>
          <w:sz w:val="14"/>
          <w:szCs w:val="14"/>
          <w:lang w:val="nl-BE"/>
        </w:rPr>
        <w:t xml:space="preserve">, </w:t>
      </w:r>
      <w:r w:rsidR="001404B0">
        <w:rPr>
          <w:sz w:val="14"/>
          <w:szCs w:val="14"/>
          <w:lang w:val="nl-BE"/>
        </w:rPr>
        <w:t>geregistreerd in het rechtspersonenregister</w:t>
      </w:r>
      <w:r w:rsidR="00A7386F">
        <w:rPr>
          <w:sz w:val="14"/>
          <w:szCs w:val="14"/>
          <w:lang w:val="nl-BE"/>
        </w:rPr>
        <w:t xml:space="preserve"> RPR Antwerpen, departement Tongeren</w:t>
      </w:r>
      <w:r w:rsidR="0089739F" w:rsidRPr="001404B0">
        <w:rPr>
          <w:sz w:val="14"/>
          <w:szCs w:val="14"/>
          <w:lang w:val="nl-BE"/>
        </w:rPr>
        <w:t>;</w:t>
      </w:r>
    </w:p>
    <w:p w14:paraId="08BB4C8B" w14:textId="54DBD408" w:rsidR="00664327" w:rsidRDefault="000A0DB2" w:rsidP="00664327">
      <w:pPr>
        <w:pStyle w:val="Lijstalinea"/>
        <w:numPr>
          <w:ilvl w:val="0"/>
          <w:numId w:val="9"/>
        </w:numPr>
        <w:rPr>
          <w:b/>
          <w:bCs/>
          <w:sz w:val="14"/>
          <w:szCs w:val="14"/>
        </w:rPr>
      </w:pPr>
      <w:r>
        <w:rPr>
          <w:b/>
          <w:bCs/>
          <w:sz w:val="14"/>
          <w:szCs w:val="14"/>
        </w:rPr>
        <w:t>Toepassingsgebied</w:t>
      </w:r>
    </w:p>
    <w:p w14:paraId="20F95C10" w14:textId="0E97DAA3" w:rsidR="009C31E3" w:rsidRPr="009C31E3" w:rsidRDefault="009C31E3" w:rsidP="009C31E3">
      <w:pPr>
        <w:pStyle w:val="Lijstalinea"/>
        <w:numPr>
          <w:ilvl w:val="1"/>
          <w:numId w:val="9"/>
        </w:numPr>
        <w:rPr>
          <w:sz w:val="14"/>
          <w:szCs w:val="14"/>
          <w:lang w:val="nl-BE"/>
        </w:rPr>
      </w:pPr>
      <w:r w:rsidRPr="009C31E3">
        <w:rPr>
          <w:sz w:val="14"/>
          <w:szCs w:val="14"/>
          <w:lang w:val="nl-BE"/>
        </w:rPr>
        <w:t xml:space="preserve">Deze Algemene Verkoopvoorwaarden zijn van toepassing op alle offerteaanvragen, offertes, inkooporders, opdrachtbevestigingen, facturen en overeenkomsten tussen Greenyard handelend als (potentieel) leverancier van producten en diensten en </w:t>
      </w:r>
      <w:r w:rsidR="000801AE">
        <w:rPr>
          <w:sz w:val="14"/>
          <w:szCs w:val="14"/>
          <w:lang w:val="nl-BE"/>
        </w:rPr>
        <w:t>koper</w:t>
      </w:r>
      <w:r w:rsidRPr="009C31E3">
        <w:rPr>
          <w:sz w:val="14"/>
          <w:szCs w:val="14"/>
          <w:lang w:val="nl-BE"/>
        </w:rPr>
        <w:t>.</w:t>
      </w:r>
    </w:p>
    <w:p w14:paraId="17BCC08C" w14:textId="6B786109" w:rsidR="00167B97" w:rsidRPr="009C31E3" w:rsidRDefault="000A0DB2" w:rsidP="00167B97">
      <w:pPr>
        <w:pStyle w:val="Lijstalinea"/>
        <w:numPr>
          <w:ilvl w:val="0"/>
          <w:numId w:val="9"/>
        </w:numPr>
        <w:rPr>
          <w:b/>
          <w:bCs/>
          <w:sz w:val="14"/>
          <w:szCs w:val="14"/>
          <w:lang w:val="nl-BE"/>
        </w:rPr>
      </w:pPr>
      <w:r w:rsidRPr="009C31E3">
        <w:rPr>
          <w:b/>
          <w:bCs/>
          <w:sz w:val="14"/>
          <w:szCs w:val="14"/>
          <w:lang w:val="nl-BE"/>
        </w:rPr>
        <w:t>Bestellen en leveren</w:t>
      </w:r>
    </w:p>
    <w:p w14:paraId="62A76A91" w14:textId="44B7650B" w:rsidR="00F57947" w:rsidRPr="00F57947" w:rsidRDefault="00F57947" w:rsidP="00167B97">
      <w:pPr>
        <w:pStyle w:val="Lijstalinea"/>
        <w:numPr>
          <w:ilvl w:val="1"/>
          <w:numId w:val="9"/>
        </w:numPr>
        <w:rPr>
          <w:sz w:val="14"/>
          <w:szCs w:val="14"/>
          <w:lang w:val="nl-BE"/>
        </w:rPr>
      </w:pPr>
      <w:r w:rsidRPr="00F57947">
        <w:rPr>
          <w:sz w:val="14"/>
          <w:szCs w:val="14"/>
          <w:lang w:val="nl-BE"/>
        </w:rPr>
        <w:t>Door koper geplaatste orders worden door Greenyard in behandeling genomen. Greenyard bevestigt de ontvangst van de inkooporder en bevestigt naar beste vermogen het bestelde volume of een deel daarvan voor afroep beschikbaar te stellen.</w:t>
      </w:r>
    </w:p>
    <w:p w14:paraId="318E953A" w14:textId="77777777" w:rsidR="00F82BF2" w:rsidRPr="00C37D40" w:rsidRDefault="00F82BF2" w:rsidP="00167B97">
      <w:pPr>
        <w:pStyle w:val="Lijstalinea"/>
        <w:numPr>
          <w:ilvl w:val="1"/>
          <w:numId w:val="9"/>
        </w:numPr>
        <w:rPr>
          <w:b/>
          <w:bCs/>
          <w:sz w:val="14"/>
          <w:szCs w:val="14"/>
          <w:lang w:val="nl-BE"/>
        </w:rPr>
      </w:pPr>
      <w:r w:rsidRPr="00F82BF2">
        <w:rPr>
          <w:sz w:val="14"/>
          <w:szCs w:val="14"/>
          <w:lang w:val="nl-BE"/>
        </w:rPr>
        <w:t>Tenzij anders overeengekomen tussen de partijen, vindt levering plaats EXW (incoterms 2020). Koper is aansprakelijk voor verlies van of schade aan de producten, zelfs voordat het risico is overgegaan op de koper, als het verlies of de schade te wijten is aan een handeling of nalatigheid van de koper.</w:t>
      </w:r>
    </w:p>
    <w:p w14:paraId="47703A28" w14:textId="77777777" w:rsidR="000936EA" w:rsidRPr="000936EA" w:rsidRDefault="000936EA" w:rsidP="000936EA">
      <w:pPr>
        <w:pStyle w:val="Lijstalinea"/>
        <w:numPr>
          <w:ilvl w:val="1"/>
          <w:numId w:val="9"/>
        </w:numPr>
        <w:rPr>
          <w:b/>
          <w:bCs/>
          <w:sz w:val="14"/>
          <w:szCs w:val="14"/>
          <w:lang w:val="nl-BE"/>
        </w:rPr>
      </w:pPr>
      <w:r w:rsidRPr="000936EA">
        <w:rPr>
          <w:sz w:val="14"/>
          <w:szCs w:val="14"/>
          <w:lang w:val="nl-BE"/>
        </w:rPr>
        <w:t>Greenyard zal de producten en/of diensten leveren op de bevestigde leverdatum. In geval van een (dreigende) vertraging in de levering zal Greenyard de koper daarvan onverwijld in kennis stellen en zullen partijen in overleg treden over de meest praktische wijze om de eventuele gevolgen daarvan te verhelpen. Greenyard is slechts aansprakelijk voor vertragingen die uitsluitend aan Greenyard zijn toe te rekenen. Greenyard is niet aansprakelijk voor vertragingen in het vervoer of schade veroorzaakt door vertragingen in het vervoer.</w:t>
      </w:r>
    </w:p>
    <w:p w14:paraId="1D58BA09" w14:textId="339A7466" w:rsidR="000936EA" w:rsidRPr="000936EA" w:rsidRDefault="000936EA" w:rsidP="000936EA">
      <w:pPr>
        <w:pStyle w:val="Lijstalinea"/>
        <w:numPr>
          <w:ilvl w:val="1"/>
          <w:numId w:val="9"/>
        </w:numPr>
        <w:rPr>
          <w:b/>
          <w:bCs/>
          <w:sz w:val="14"/>
          <w:szCs w:val="14"/>
          <w:lang w:val="nl-BE"/>
        </w:rPr>
      </w:pPr>
      <w:r w:rsidRPr="000936EA">
        <w:rPr>
          <w:sz w:val="14"/>
          <w:szCs w:val="14"/>
          <w:lang w:val="nl-BE"/>
        </w:rPr>
        <w:t>Greenyard is niet aansprakelijk voor schade toegebracht aan werknemers of vertegenwoordiger van koper die zich op het terrein van Greenyard heeft voorgedaan, behoudens opzet of grove schuld van Greenyard.</w:t>
      </w:r>
    </w:p>
    <w:p w14:paraId="12AC269D" w14:textId="1C845FB7" w:rsidR="001903C6" w:rsidRPr="000936EA" w:rsidRDefault="000A0DB2" w:rsidP="001903C6">
      <w:pPr>
        <w:pStyle w:val="Lijstalinea"/>
        <w:numPr>
          <w:ilvl w:val="0"/>
          <w:numId w:val="9"/>
        </w:numPr>
        <w:rPr>
          <w:b/>
          <w:bCs/>
          <w:sz w:val="14"/>
          <w:szCs w:val="14"/>
          <w:lang w:val="nl-BE"/>
        </w:rPr>
      </w:pPr>
      <w:r w:rsidRPr="000936EA">
        <w:rPr>
          <w:b/>
          <w:bCs/>
          <w:sz w:val="14"/>
          <w:szCs w:val="14"/>
          <w:lang w:val="nl-BE"/>
        </w:rPr>
        <w:t>Verpakking</w:t>
      </w:r>
    </w:p>
    <w:p w14:paraId="47A73F9D" w14:textId="77777777" w:rsidR="00FA0906" w:rsidRPr="00FA0906" w:rsidRDefault="00FA0906" w:rsidP="00FA0906">
      <w:pPr>
        <w:pStyle w:val="Lijstalinea"/>
        <w:numPr>
          <w:ilvl w:val="1"/>
          <w:numId w:val="9"/>
        </w:numPr>
        <w:rPr>
          <w:b/>
          <w:bCs/>
          <w:sz w:val="14"/>
          <w:szCs w:val="14"/>
          <w:lang w:val="nl-BE"/>
        </w:rPr>
      </w:pPr>
      <w:r w:rsidRPr="00FA0906">
        <w:rPr>
          <w:sz w:val="14"/>
          <w:szCs w:val="14"/>
          <w:lang w:val="nl-BE"/>
        </w:rPr>
        <w:t>Het is uitsluitend de verantwoordelijkheid van de koper om de producten te etiketteren, verpakken en merken in overeenstemming met alle toepasselijke wet- en regelgeving, waarbij uitsluitend voedselveilig verpakkingsmateriaal wordt gebruikt dat zoveel mogelijk recyclebaar is.</w:t>
      </w:r>
    </w:p>
    <w:p w14:paraId="53C23F11" w14:textId="0966CBDB" w:rsidR="004F28A4" w:rsidRPr="00FA0906" w:rsidRDefault="000A0DB2" w:rsidP="004F28A4">
      <w:pPr>
        <w:pStyle w:val="Lijstalinea"/>
        <w:numPr>
          <w:ilvl w:val="0"/>
          <w:numId w:val="9"/>
        </w:numPr>
        <w:rPr>
          <w:b/>
          <w:bCs/>
          <w:sz w:val="14"/>
          <w:szCs w:val="14"/>
          <w:lang w:val="nl-BE"/>
        </w:rPr>
      </w:pPr>
      <w:r w:rsidRPr="00FA0906">
        <w:rPr>
          <w:b/>
          <w:bCs/>
          <w:sz w:val="14"/>
          <w:szCs w:val="14"/>
          <w:lang w:val="nl-BE"/>
        </w:rPr>
        <w:t>Prijs en betaling</w:t>
      </w:r>
    </w:p>
    <w:p w14:paraId="669D33C2" w14:textId="35885CF1" w:rsidR="001E4D3A" w:rsidRDefault="001E4D3A" w:rsidP="004F28A4">
      <w:pPr>
        <w:pStyle w:val="Lijstalinea"/>
        <w:numPr>
          <w:ilvl w:val="1"/>
          <w:numId w:val="9"/>
        </w:numPr>
        <w:rPr>
          <w:sz w:val="14"/>
          <w:szCs w:val="14"/>
          <w:lang w:val="nl-BE"/>
        </w:rPr>
      </w:pPr>
      <w:r w:rsidRPr="001E4D3A">
        <w:rPr>
          <w:sz w:val="14"/>
          <w:szCs w:val="14"/>
          <w:lang w:val="nl-BE"/>
        </w:rPr>
        <w:t xml:space="preserve">De door Greenyard opgegeven prijzen zijn </w:t>
      </w:r>
      <w:r w:rsidR="00C4355B">
        <w:rPr>
          <w:sz w:val="14"/>
          <w:szCs w:val="14"/>
          <w:lang w:val="nl-BE"/>
        </w:rPr>
        <w:t>ex</w:t>
      </w:r>
      <w:r w:rsidRPr="001E4D3A">
        <w:rPr>
          <w:sz w:val="14"/>
          <w:szCs w:val="14"/>
          <w:lang w:val="nl-BE"/>
        </w:rPr>
        <w:t xml:space="preserve">clusief belastingen en kosten en gelden ter indicatie, zijn gebaseerd op de thans geldende uurlonen en inkoopprijzen van grondstoffen en verpakkingskosten. Indien loonkosten, grondstofkosten of verpakkingskosten die van invloed zijn op de prijs van geleverde producten of diensten met 5% wijzigen, behoudt Greenyard zich het recht voor de prijzen dienovereenkomstig in dezelfde verhouding aan te passen met een maximum van 80%. Indien overheidsinstanties toeslagen, vergoedingen of belastingen heffen die van invloed zijn op de kosten van de geleverde producten of diensten, behoudt Greenyard zich het recht voor deze extra vergoedingen in rekening te brengen. Greenyard zal </w:t>
      </w:r>
      <w:r w:rsidR="006379D5">
        <w:rPr>
          <w:sz w:val="14"/>
          <w:szCs w:val="14"/>
          <w:lang w:val="nl-BE"/>
        </w:rPr>
        <w:t>deze</w:t>
      </w:r>
      <w:r w:rsidRPr="001E4D3A">
        <w:rPr>
          <w:sz w:val="14"/>
          <w:szCs w:val="14"/>
          <w:lang w:val="nl-BE"/>
        </w:rPr>
        <w:t xml:space="preserve"> toeslagen en bijbehorende tarieven schriftelijk kenbaar maken.</w:t>
      </w:r>
    </w:p>
    <w:p w14:paraId="6500E770" w14:textId="5DD911E7" w:rsidR="0026672C" w:rsidRPr="006379D5" w:rsidRDefault="0026672C" w:rsidP="004F28A4">
      <w:pPr>
        <w:pStyle w:val="Lijstalinea"/>
        <w:numPr>
          <w:ilvl w:val="1"/>
          <w:numId w:val="9"/>
        </w:numPr>
        <w:rPr>
          <w:sz w:val="14"/>
          <w:szCs w:val="14"/>
          <w:lang w:val="nl-BE"/>
        </w:rPr>
      </w:pPr>
      <w:r w:rsidRPr="006379D5">
        <w:rPr>
          <w:sz w:val="14"/>
          <w:szCs w:val="14"/>
          <w:lang w:val="nl-BE"/>
        </w:rPr>
        <w:t>Betaling vindt plaats 10 dagen na levering, tenzij partijen anders overeenkomen.</w:t>
      </w:r>
    </w:p>
    <w:p w14:paraId="4C0D6766" w14:textId="77777777" w:rsidR="0026672C" w:rsidRPr="00C37D40" w:rsidRDefault="0026672C" w:rsidP="004F28A4">
      <w:pPr>
        <w:pStyle w:val="Lijstalinea"/>
        <w:numPr>
          <w:ilvl w:val="1"/>
          <w:numId w:val="9"/>
        </w:numPr>
        <w:rPr>
          <w:sz w:val="14"/>
          <w:szCs w:val="14"/>
          <w:lang w:val="nl-BE"/>
        </w:rPr>
      </w:pPr>
      <w:r w:rsidRPr="00C37D40">
        <w:rPr>
          <w:sz w:val="14"/>
          <w:szCs w:val="14"/>
          <w:lang w:val="nl-BE"/>
        </w:rPr>
        <w:t>Greenyard is bevoegd de levering van de producten en/of diensten op te schorten in geval van niet tijdige betaling door koper.</w:t>
      </w:r>
    </w:p>
    <w:p w14:paraId="70574A3D" w14:textId="329F5161" w:rsidR="001E3BF7" w:rsidRPr="00A736D3" w:rsidRDefault="001E3BF7" w:rsidP="00877038">
      <w:pPr>
        <w:pStyle w:val="Lijstalinea"/>
        <w:numPr>
          <w:ilvl w:val="1"/>
          <w:numId w:val="9"/>
        </w:numPr>
        <w:rPr>
          <w:sz w:val="14"/>
          <w:szCs w:val="14"/>
          <w:lang w:val="nl-BE"/>
        </w:rPr>
      </w:pPr>
      <w:r w:rsidRPr="001E3BF7">
        <w:rPr>
          <w:sz w:val="14"/>
          <w:szCs w:val="14"/>
          <w:lang w:val="nl-BE"/>
        </w:rPr>
        <w:t>Koper is niet gerechtigd aan Greenyard verschuldigde bedragen te verrekenen met vorderingen, van welke aard dan ook, van Greenyard op Koper of betaling om welke reden dan ook in te houden en eventuele geschillen of vorderingen zullen afzonderlijk worden behandeld overeenkomstig de geschillenregeling</w:t>
      </w:r>
      <w:r w:rsidR="00A736D3">
        <w:rPr>
          <w:sz w:val="14"/>
          <w:szCs w:val="14"/>
          <w:lang w:val="nl-BE"/>
        </w:rPr>
        <w:t>.</w:t>
      </w:r>
    </w:p>
    <w:p w14:paraId="075CD878" w14:textId="77777777" w:rsidR="001E3BF7" w:rsidRPr="001E3BF7" w:rsidRDefault="001E3BF7" w:rsidP="001E3BF7">
      <w:pPr>
        <w:pStyle w:val="Lijstalinea"/>
        <w:numPr>
          <w:ilvl w:val="1"/>
          <w:numId w:val="9"/>
        </w:numPr>
        <w:rPr>
          <w:b/>
          <w:bCs/>
          <w:sz w:val="14"/>
          <w:szCs w:val="14"/>
          <w:lang w:val="nl-BE"/>
        </w:rPr>
      </w:pPr>
      <w:r w:rsidRPr="001E3BF7">
        <w:rPr>
          <w:sz w:val="14"/>
          <w:szCs w:val="14"/>
          <w:lang w:val="nl-BE"/>
        </w:rPr>
        <w:t>Vanaf de vervaldag brengen de facturen een interest op tegen de rentevoet voorgeschreven door artikel 5 van de Wet van 2 augustus 2002 betreffende de bestrijding van betalingsachterstand bij handelstransacties, vermeerderd met een bijkomende vergoeding van 10% op het factuurbedrag. De goederen blijven eigendom van Greenyard tot volledige betaling en in geval van doorverkoop kan Greenyard aanspraak maken op de waarde van de doorverkochte goederen.</w:t>
      </w:r>
    </w:p>
    <w:p w14:paraId="1E72A347" w14:textId="4A21A251" w:rsidR="00290C4C" w:rsidRPr="001E3BF7" w:rsidRDefault="000A0DB2" w:rsidP="00290C4C">
      <w:pPr>
        <w:pStyle w:val="Lijstalinea"/>
        <w:numPr>
          <w:ilvl w:val="0"/>
          <w:numId w:val="9"/>
        </w:numPr>
        <w:rPr>
          <w:b/>
          <w:bCs/>
          <w:sz w:val="14"/>
          <w:szCs w:val="14"/>
          <w:lang w:val="nl-BE"/>
        </w:rPr>
      </w:pPr>
      <w:r w:rsidRPr="001E3BF7">
        <w:rPr>
          <w:b/>
          <w:bCs/>
          <w:sz w:val="14"/>
          <w:szCs w:val="14"/>
          <w:lang w:val="nl-BE"/>
        </w:rPr>
        <w:t>Weigering</w:t>
      </w:r>
    </w:p>
    <w:p w14:paraId="7F41436D" w14:textId="508FA691" w:rsidR="00A17A53" w:rsidRDefault="00A17A53" w:rsidP="00A17A53">
      <w:pPr>
        <w:pStyle w:val="Lijstalinea"/>
        <w:numPr>
          <w:ilvl w:val="1"/>
          <w:numId w:val="9"/>
        </w:numPr>
        <w:rPr>
          <w:sz w:val="14"/>
          <w:szCs w:val="14"/>
          <w:lang w:val="nl-BE"/>
        </w:rPr>
      </w:pPr>
      <w:r w:rsidRPr="00A17A53">
        <w:rPr>
          <w:sz w:val="14"/>
          <w:szCs w:val="14"/>
          <w:lang w:val="nl-BE"/>
        </w:rPr>
        <w:t xml:space="preserve">Indien producten en/of diensten niet overeenstemmen met de </w:t>
      </w:r>
      <w:r w:rsidR="0085593A">
        <w:rPr>
          <w:sz w:val="14"/>
          <w:szCs w:val="14"/>
          <w:lang w:val="nl-BE"/>
        </w:rPr>
        <w:t>bestelling</w:t>
      </w:r>
      <w:r w:rsidRPr="00A17A53">
        <w:rPr>
          <w:sz w:val="14"/>
          <w:szCs w:val="14"/>
          <w:lang w:val="nl-BE"/>
        </w:rPr>
        <w:t xml:space="preserve"> en specificaties, dient koper binnen 24 uur na levering schriftelijk</w:t>
      </w:r>
      <w:r w:rsidR="0085593A">
        <w:rPr>
          <w:sz w:val="14"/>
          <w:szCs w:val="14"/>
          <w:lang w:val="nl-BE"/>
        </w:rPr>
        <w:t xml:space="preserve"> bericht van</w:t>
      </w:r>
      <w:r w:rsidRPr="00A17A53">
        <w:rPr>
          <w:sz w:val="14"/>
          <w:szCs w:val="14"/>
          <w:lang w:val="nl-BE"/>
        </w:rPr>
        <w:t xml:space="preserve"> afkeuring aan Greenyard te zenden. </w:t>
      </w:r>
      <w:r w:rsidR="00C858A6">
        <w:rPr>
          <w:sz w:val="14"/>
          <w:szCs w:val="14"/>
          <w:lang w:val="nl-BE"/>
        </w:rPr>
        <w:t>Zonder</w:t>
      </w:r>
      <w:r w:rsidRPr="00A17A53">
        <w:rPr>
          <w:sz w:val="14"/>
          <w:szCs w:val="14"/>
          <w:lang w:val="nl-BE"/>
        </w:rPr>
        <w:t xml:space="preserve"> afkeuringsbericht is de vordering niet-ontvankelijk. </w:t>
      </w:r>
    </w:p>
    <w:p w14:paraId="2D51A3B4" w14:textId="006B00D9" w:rsidR="00A17A53" w:rsidRDefault="00A17A53" w:rsidP="00A17A53">
      <w:pPr>
        <w:pStyle w:val="Lijstalinea"/>
        <w:numPr>
          <w:ilvl w:val="1"/>
          <w:numId w:val="9"/>
        </w:numPr>
        <w:rPr>
          <w:sz w:val="14"/>
          <w:szCs w:val="14"/>
          <w:lang w:val="nl-BE"/>
        </w:rPr>
      </w:pPr>
      <w:r>
        <w:rPr>
          <w:sz w:val="14"/>
          <w:szCs w:val="14"/>
          <w:lang w:val="nl-BE"/>
        </w:rPr>
        <w:t xml:space="preserve">Koper </w:t>
      </w:r>
      <w:r w:rsidRPr="00A17A53">
        <w:rPr>
          <w:sz w:val="14"/>
          <w:szCs w:val="14"/>
          <w:lang w:val="nl-BE"/>
        </w:rPr>
        <w:t xml:space="preserve">zal alle voor de </w:t>
      </w:r>
      <w:r w:rsidR="0085593A">
        <w:rPr>
          <w:sz w:val="14"/>
          <w:szCs w:val="14"/>
          <w:lang w:val="nl-BE"/>
        </w:rPr>
        <w:t>afkeuring</w:t>
      </w:r>
      <w:r w:rsidRPr="00A17A53">
        <w:rPr>
          <w:sz w:val="14"/>
          <w:szCs w:val="14"/>
          <w:lang w:val="nl-BE"/>
        </w:rPr>
        <w:t xml:space="preserve"> relevante informatie verstrekken, waaronder datum van aankoop en levering, factuur- of ordernummer, productomschrijving en hoeveelheid, gedetailleerde beschrijving van het probleem of defect, inclusief foto's, eventuele relevante documentatie, zoals temperatuurlogboeken tijdens transport. </w:t>
      </w:r>
    </w:p>
    <w:p w14:paraId="33BBDC65" w14:textId="451A835C" w:rsidR="00A17A53" w:rsidRDefault="00A17A53" w:rsidP="00A17A53">
      <w:pPr>
        <w:pStyle w:val="Lijstalinea"/>
        <w:numPr>
          <w:ilvl w:val="1"/>
          <w:numId w:val="9"/>
        </w:numPr>
        <w:rPr>
          <w:sz w:val="14"/>
          <w:szCs w:val="14"/>
          <w:lang w:val="nl-BE"/>
        </w:rPr>
      </w:pPr>
      <w:r w:rsidRPr="00A17A53">
        <w:rPr>
          <w:sz w:val="14"/>
          <w:szCs w:val="14"/>
          <w:lang w:val="nl-BE"/>
        </w:rPr>
        <w:t xml:space="preserve">Na ontvangst van het afkeuringsbericht heeft Greenyard het recht om een grondige inspectie en evaluatie van het gemelde probleem uit te voeren. Dit kan inspecties ter plaatse inhouden of het opvragen van aanvullende informatie bij de koper. Greenyard heeft het recht om een derde inspecteur of een onafhankelijke deskundige in te schakelen om de geldigheid van de </w:t>
      </w:r>
      <w:r w:rsidR="00BA344B">
        <w:rPr>
          <w:sz w:val="14"/>
          <w:szCs w:val="14"/>
          <w:lang w:val="nl-BE"/>
        </w:rPr>
        <w:t>afkeuring</w:t>
      </w:r>
      <w:r w:rsidRPr="00A17A53">
        <w:rPr>
          <w:sz w:val="14"/>
          <w:szCs w:val="14"/>
          <w:lang w:val="nl-BE"/>
        </w:rPr>
        <w:t xml:space="preserve"> te beoordelen. </w:t>
      </w:r>
    </w:p>
    <w:p w14:paraId="3CCCA9DF" w14:textId="01B377A5" w:rsidR="00A17A53" w:rsidRDefault="00A17A53" w:rsidP="00A17A53">
      <w:pPr>
        <w:pStyle w:val="Lijstalinea"/>
        <w:numPr>
          <w:ilvl w:val="1"/>
          <w:numId w:val="9"/>
        </w:numPr>
        <w:rPr>
          <w:sz w:val="14"/>
          <w:szCs w:val="14"/>
          <w:lang w:val="nl-BE"/>
        </w:rPr>
      </w:pPr>
      <w:r w:rsidRPr="00A17A53">
        <w:rPr>
          <w:sz w:val="14"/>
          <w:szCs w:val="14"/>
          <w:lang w:val="nl-BE"/>
        </w:rPr>
        <w:t xml:space="preserve">Greenyard zal bepalen of de </w:t>
      </w:r>
      <w:r w:rsidR="00BA344B">
        <w:rPr>
          <w:sz w:val="14"/>
          <w:szCs w:val="14"/>
          <w:lang w:val="nl-BE"/>
        </w:rPr>
        <w:t>afkeuring</w:t>
      </w:r>
      <w:r w:rsidRPr="00A17A53">
        <w:rPr>
          <w:sz w:val="14"/>
          <w:szCs w:val="14"/>
          <w:lang w:val="nl-BE"/>
        </w:rPr>
        <w:t xml:space="preserve"> geldig is en of deze de verantwoordelijkheid is van Greenyard, koper of een derde. </w:t>
      </w:r>
      <w:r w:rsidR="00C858A6">
        <w:rPr>
          <w:sz w:val="14"/>
          <w:szCs w:val="14"/>
          <w:lang w:val="nl-BE"/>
        </w:rPr>
        <w:t>In bevestigend geval</w:t>
      </w:r>
      <w:r w:rsidRPr="00A17A53">
        <w:rPr>
          <w:sz w:val="14"/>
          <w:szCs w:val="14"/>
          <w:lang w:val="nl-BE"/>
        </w:rPr>
        <w:t>, zal Greenyard een passende oplossing bepalen, die kan bestaan uit vervanging, restitutie, creditering of een andere wederzijds geaccepteerde oplossing.</w:t>
      </w:r>
    </w:p>
    <w:p w14:paraId="5CFFB4E6" w14:textId="442E07CA" w:rsidR="00A0012B" w:rsidRPr="00A17A53" w:rsidRDefault="000A0DB2" w:rsidP="00A17A53">
      <w:pPr>
        <w:pStyle w:val="Lijstalinea"/>
        <w:numPr>
          <w:ilvl w:val="0"/>
          <w:numId w:val="9"/>
        </w:numPr>
        <w:rPr>
          <w:sz w:val="14"/>
          <w:szCs w:val="14"/>
          <w:lang w:val="nl-BE"/>
        </w:rPr>
      </w:pPr>
      <w:r w:rsidRPr="00A17A53">
        <w:rPr>
          <w:b/>
          <w:bCs/>
          <w:sz w:val="14"/>
          <w:szCs w:val="14"/>
          <w:lang w:val="nl-BE"/>
        </w:rPr>
        <w:t>Naleving van wetten</w:t>
      </w:r>
    </w:p>
    <w:p w14:paraId="79DBEF66" w14:textId="4586DB2C" w:rsidR="002C6A24" w:rsidRPr="002C6A24" w:rsidRDefault="00134E01" w:rsidP="005E6163">
      <w:pPr>
        <w:pStyle w:val="Lijstalinea"/>
        <w:numPr>
          <w:ilvl w:val="1"/>
          <w:numId w:val="9"/>
        </w:numPr>
        <w:rPr>
          <w:sz w:val="14"/>
          <w:szCs w:val="14"/>
          <w:lang w:val="nl-BE"/>
        </w:rPr>
      </w:pPr>
      <w:r>
        <w:rPr>
          <w:sz w:val="14"/>
          <w:szCs w:val="14"/>
          <w:lang w:val="nl-BE"/>
        </w:rPr>
        <w:t>Koper zal</w:t>
      </w:r>
      <w:r w:rsidR="002C6A24" w:rsidRPr="002C6A24">
        <w:rPr>
          <w:sz w:val="14"/>
          <w:szCs w:val="14"/>
          <w:lang w:val="nl-BE"/>
        </w:rPr>
        <w:t xml:space="preserve">, en zal zijn directeuren, functionarissen, werknemers, agenten en vertegenwoordigers alle Toepasselijke </w:t>
      </w:r>
      <w:r w:rsidR="000024FC">
        <w:rPr>
          <w:sz w:val="14"/>
          <w:szCs w:val="14"/>
          <w:lang w:val="nl-BE"/>
        </w:rPr>
        <w:t>W</w:t>
      </w:r>
      <w:r w:rsidR="002C6A24" w:rsidRPr="002C6A24">
        <w:rPr>
          <w:sz w:val="14"/>
          <w:szCs w:val="14"/>
          <w:lang w:val="nl-BE"/>
        </w:rPr>
        <w:t>etgeving laten naleven.</w:t>
      </w:r>
    </w:p>
    <w:p w14:paraId="5DCBE3C4" w14:textId="77777777" w:rsidR="0016654E" w:rsidRPr="0016654E" w:rsidRDefault="0016654E" w:rsidP="005E6163">
      <w:pPr>
        <w:pStyle w:val="Lijstalinea"/>
        <w:numPr>
          <w:ilvl w:val="1"/>
          <w:numId w:val="9"/>
        </w:numPr>
        <w:rPr>
          <w:sz w:val="14"/>
          <w:szCs w:val="14"/>
          <w:lang w:val="nl-BE"/>
        </w:rPr>
      </w:pPr>
      <w:r w:rsidRPr="0016654E">
        <w:rPr>
          <w:sz w:val="14"/>
          <w:szCs w:val="14"/>
          <w:lang w:val="nl-BE"/>
        </w:rPr>
        <w:t>Voor de toepassing van deze clausule betekent "Toepasselijke Wetgeving" alle wetten, statuten, regels, voorschriften en verordeningen zoals van kracht op de ingangsdatum van het contract en zoals van tijd tot tijd gewijzigd, aangepast of vervangen na de ingangsdatum en van toepassing op de activiteiten van de partijen met betrekking tot de producten en/of diensten, met inbegrip van maar niet beperkt tot alle toepasselijke voorschriften en richtlijnen van regelgevende instanties met betrekking tot voedselveiligheid, gezondheid, milieu en afvalverwijdering, gegevensbescherming, elektronisch bijhouden van gegevens en handelssancties.</w:t>
      </w:r>
    </w:p>
    <w:p w14:paraId="554CDCA0" w14:textId="1FD94E24" w:rsidR="009D363D" w:rsidRPr="0016654E" w:rsidRDefault="0075265A" w:rsidP="005E6163">
      <w:pPr>
        <w:pStyle w:val="Lijstalinea"/>
        <w:numPr>
          <w:ilvl w:val="1"/>
          <w:numId w:val="9"/>
        </w:numPr>
        <w:rPr>
          <w:sz w:val="14"/>
          <w:szCs w:val="14"/>
          <w:lang w:val="nl-BE"/>
        </w:rPr>
      </w:pPr>
      <w:r>
        <w:rPr>
          <w:sz w:val="14"/>
          <w:szCs w:val="14"/>
          <w:lang w:val="nl-BE"/>
        </w:rPr>
        <w:t>K</w:t>
      </w:r>
      <w:r w:rsidR="0016654E" w:rsidRPr="0016654E">
        <w:rPr>
          <w:sz w:val="14"/>
          <w:szCs w:val="14"/>
          <w:lang w:val="nl-BE"/>
        </w:rPr>
        <w:t>oper zal de</w:t>
      </w:r>
      <w:r w:rsidR="009D363D" w:rsidRPr="0016654E">
        <w:rPr>
          <w:sz w:val="14"/>
          <w:szCs w:val="14"/>
          <w:lang w:val="nl-BE"/>
        </w:rPr>
        <w:t xml:space="preserve"> Code of Conduct </w:t>
      </w:r>
      <w:r w:rsidR="0016654E" w:rsidRPr="0016654E">
        <w:rPr>
          <w:sz w:val="14"/>
          <w:szCs w:val="14"/>
          <w:lang w:val="nl-BE"/>
        </w:rPr>
        <w:t>van</w:t>
      </w:r>
      <w:r w:rsidR="009D363D" w:rsidRPr="0016654E">
        <w:rPr>
          <w:sz w:val="14"/>
          <w:szCs w:val="14"/>
          <w:lang w:val="nl-BE"/>
        </w:rPr>
        <w:t xml:space="preserve"> Greenyard</w:t>
      </w:r>
      <w:r w:rsidR="0016654E" w:rsidRPr="0016654E">
        <w:rPr>
          <w:sz w:val="14"/>
          <w:szCs w:val="14"/>
          <w:lang w:val="nl-BE"/>
        </w:rPr>
        <w:t xml:space="preserve"> </w:t>
      </w:r>
      <w:r w:rsidR="0016654E">
        <w:rPr>
          <w:sz w:val="14"/>
          <w:szCs w:val="14"/>
          <w:lang w:val="nl-BE"/>
        </w:rPr>
        <w:t>naleven</w:t>
      </w:r>
      <w:r w:rsidR="009D363D" w:rsidRPr="0016654E">
        <w:rPr>
          <w:sz w:val="14"/>
          <w:szCs w:val="14"/>
          <w:lang w:val="nl-BE"/>
        </w:rPr>
        <w:t xml:space="preserve"> </w:t>
      </w:r>
      <w:r>
        <w:rPr>
          <w:sz w:val="14"/>
          <w:szCs w:val="14"/>
          <w:lang w:val="nl-BE"/>
        </w:rPr>
        <w:t>(</w:t>
      </w:r>
      <w:hyperlink r:id="rId8" w:history="1">
        <w:r w:rsidRPr="007E352A">
          <w:rPr>
            <w:rStyle w:val="Hyperlink"/>
            <w:sz w:val="14"/>
            <w:szCs w:val="14"/>
            <w:lang w:val="nl-BE"/>
          </w:rPr>
          <w:t>www.greenyard.group</w:t>
        </w:r>
      </w:hyperlink>
      <w:r>
        <w:rPr>
          <w:sz w:val="14"/>
          <w:szCs w:val="14"/>
          <w:lang w:val="nl-BE"/>
        </w:rPr>
        <w:t>).</w:t>
      </w:r>
    </w:p>
    <w:p w14:paraId="682CED8C" w14:textId="77777777" w:rsidR="006A2679" w:rsidRDefault="000A0DB2" w:rsidP="006A2679">
      <w:pPr>
        <w:pStyle w:val="Lijstalinea"/>
        <w:numPr>
          <w:ilvl w:val="0"/>
          <w:numId w:val="9"/>
        </w:numPr>
        <w:rPr>
          <w:b/>
          <w:bCs/>
          <w:sz w:val="14"/>
          <w:szCs w:val="14"/>
        </w:rPr>
      </w:pPr>
      <w:r>
        <w:rPr>
          <w:b/>
          <w:bCs/>
          <w:sz w:val="14"/>
          <w:szCs w:val="14"/>
        </w:rPr>
        <w:t>Aansprakelijkheid</w:t>
      </w:r>
    </w:p>
    <w:p w14:paraId="4EBD20C5" w14:textId="39DD1594" w:rsidR="006A2679" w:rsidRPr="006A2679" w:rsidRDefault="006A2679" w:rsidP="006A2679">
      <w:pPr>
        <w:pStyle w:val="Lijstalinea"/>
        <w:numPr>
          <w:ilvl w:val="1"/>
          <w:numId w:val="9"/>
        </w:numPr>
        <w:rPr>
          <w:b/>
          <w:bCs/>
          <w:sz w:val="14"/>
          <w:szCs w:val="14"/>
          <w:lang w:val="nl-BE"/>
        </w:rPr>
      </w:pPr>
      <w:r w:rsidRPr="006A2679">
        <w:rPr>
          <w:sz w:val="14"/>
          <w:szCs w:val="14"/>
          <w:lang w:val="nl-BE"/>
        </w:rPr>
        <w:t xml:space="preserve">Greenyard is niet aansprakelijk voor (i) verlies van winst, goodwill, zakelijke </w:t>
      </w:r>
      <w:r w:rsidR="00CE25CF">
        <w:rPr>
          <w:sz w:val="14"/>
          <w:szCs w:val="14"/>
          <w:lang w:val="nl-BE"/>
        </w:rPr>
        <w:t>opportuniteiten</w:t>
      </w:r>
      <w:r w:rsidRPr="006A2679">
        <w:rPr>
          <w:sz w:val="14"/>
          <w:szCs w:val="14"/>
          <w:lang w:val="nl-BE"/>
        </w:rPr>
        <w:t xml:space="preserve">, verwachte besparingen of voordelen, of (ii) indirecte, bestraffende, bijzondere, exemplaire of gevolgschade. </w:t>
      </w:r>
    </w:p>
    <w:p w14:paraId="5B52A401" w14:textId="336871CF" w:rsidR="006A2679" w:rsidRPr="006A2679" w:rsidRDefault="006A2679" w:rsidP="006A2679">
      <w:pPr>
        <w:pStyle w:val="Lijstalinea"/>
        <w:numPr>
          <w:ilvl w:val="1"/>
          <w:numId w:val="9"/>
        </w:numPr>
        <w:rPr>
          <w:b/>
          <w:bCs/>
          <w:sz w:val="14"/>
          <w:szCs w:val="14"/>
          <w:lang w:val="nl-BE"/>
        </w:rPr>
      </w:pPr>
      <w:r w:rsidRPr="006A2679">
        <w:rPr>
          <w:sz w:val="14"/>
          <w:szCs w:val="14"/>
          <w:lang w:val="nl-BE"/>
        </w:rPr>
        <w:t xml:space="preserve">De totale aansprakelijkheid van Greenyard (incl. rente) voor alle claims met betrekking tot de producten en/of diensten of de overeenkomst is beperkt tot de bedragen die verschuldigd zijn voor de producten en/of diensten die aanleiding geven tot de claim onder de relevante </w:t>
      </w:r>
      <w:r w:rsidR="00CE25CF">
        <w:rPr>
          <w:sz w:val="14"/>
          <w:szCs w:val="14"/>
          <w:lang w:val="nl-BE"/>
        </w:rPr>
        <w:t>bestelling</w:t>
      </w:r>
      <w:r w:rsidRPr="006A2679">
        <w:rPr>
          <w:sz w:val="14"/>
          <w:szCs w:val="14"/>
          <w:lang w:val="nl-BE"/>
        </w:rPr>
        <w:t xml:space="preserve">. </w:t>
      </w:r>
    </w:p>
    <w:p w14:paraId="7E5C65A4" w14:textId="77777777" w:rsidR="006A2679" w:rsidRPr="006A2679" w:rsidRDefault="006A2679" w:rsidP="006A2679">
      <w:pPr>
        <w:pStyle w:val="Lijstalinea"/>
        <w:numPr>
          <w:ilvl w:val="1"/>
          <w:numId w:val="9"/>
        </w:numPr>
        <w:rPr>
          <w:b/>
          <w:bCs/>
          <w:sz w:val="14"/>
          <w:szCs w:val="14"/>
          <w:lang w:val="nl-BE"/>
        </w:rPr>
      </w:pPr>
      <w:r w:rsidRPr="006A2679">
        <w:rPr>
          <w:sz w:val="14"/>
          <w:szCs w:val="14"/>
          <w:lang w:val="nl-BE"/>
        </w:rPr>
        <w:t xml:space="preserve">Niets in deze overeenkomst beperkt de aansprakelijkheid van een partij voor (i) </w:t>
      </w:r>
      <w:r w:rsidRPr="006A2679">
        <w:rPr>
          <w:sz w:val="14"/>
          <w:szCs w:val="14"/>
          <w:lang w:val="nl-BE"/>
        </w:rPr>
        <w:t xml:space="preserve">overlijden of lichamelijk letsel veroorzaakt door nalatigheid van die partij, (ii) fraude van die partij of (iii) iets anders dat wettelijk niet mag worden beperkt of uitgesloten. </w:t>
      </w:r>
    </w:p>
    <w:p w14:paraId="52948BDA" w14:textId="77777777" w:rsidR="006A2679" w:rsidRPr="006A2679" w:rsidRDefault="006A2679" w:rsidP="006A2679">
      <w:pPr>
        <w:pStyle w:val="Lijstalinea"/>
        <w:numPr>
          <w:ilvl w:val="1"/>
          <w:numId w:val="9"/>
        </w:numPr>
        <w:rPr>
          <w:b/>
          <w:bCs/>
          <w:sz w:val="14"/>
          <w:szCs w:val="14"/>
          <w:lang w:val="nl-BE"/>
        </w:rPr>
      </w:pPr>
      <w:r w:rsidRPr="006A2679">
        <w:rPr>
          <w:sz w:val="14"/>
          <w:szCs w:val="14"/>
          <w:lang w:val="nl-BE"/>
        </w:rPr>
        <w:t>In geen geval zal Greenyard aansprakelijk zijn voor meer dan het deel van de verliezen, schade of aansprakelijkheden die rechtstreeks en uitsluitend door Greenyard zijn veroorzaakt met betrekking tot de producten en/of diensten die aanleiding geven tot de claim onder de relevante inkooporder.</w:t>
      </w:r>
    </w:p>
    <w:p w14:paraId="0C887FA7" w14:textId="7DA47EAF" w:rsidR="009534AF" w:rsidRPr="006A2679" w:rsidRDefault="000A0DB2" w:rsidP="006A2679">
      <w:pPr>
        <w:pStyle w:val="Lijstalinea"/>
        <w:numPr>
          <w:ilvl w:val="0"/>
          <w:numId w:val="9"/>
        </w:numPr>
        <w:rPr>
          <w:b/>
          <w:bCs/>
          <w:sz w:val="14"/>
          <w:szCs w:val="14"/>
          <w:lang w:val="nl-BE"/>
        </w:rPr>
      </w:pPr>
      <w:r w:rsidRPr="006A2679">
        <w:rPr>
          <w:b/>
          <w:bCs/>
          <w:sz w:val="14"/>
          <w:szCs w:val="14"/>
          <w:lang w:val="nl-BE"/>
        </w:rPr>
        <w:t>Overmacht</w:t>
      </w:r>
    </w:p>
    <w:p w14:paraId="60BE5D36" w14:textId="5F369533" w:rsidR="0047250E" w:rsidRPr="0047250E" w:rsidRDefault="009534AF" w:rsidP="0047250E">
      <w:pPr>
        <w:pStyle w:val="Lijstalinea"/>
        <w:numPr>
          <w:ilvl w:val="1"/>
          <w:numId w:val="9"/>
        </w:numPr>
        <w:rPr>
          <w:sz w:val="14"/>
          <w:szCs w:val="14"/>
          <w:lang w:val="nl-BE"/>
        </w:rPr>
      </w:pPr>
      <w:r w:rsidRPr="0047250E">
        <w:rPr>
          <w:sz w:val="14"/>
          <w:szCs w:val="14"/>
          <w:lang w:val="nl-BE"/>
        </w:rPr>
        <w:t xml:space="preserve">“Force Majeure” </w:t>
      </w:r>
      <w:r w:rsidR="002E1A32">
        <w:rPr>
          <w:sz w:val="14"/>
          <w:szCs w:val="14"/>
          <w:lang w:val="nl-BE"/>
        </w:rPr>
        <w:t xml:space="preserve">betekent </w:t>
      </w:r>
      <w:r w:rsidR="0047250E" w:rsidRPr="0047250E">
        <w:rPr>
          <w:sz w:val="14"/>
          <w:szCs w:val="14"/>
          <w:lang w:val="nl-BE"/>
        </w:rPr>
        <w:t xml:space="preserve">omstandigheden waarover de partijen geen controle hebben, met inbegrip van (i) oproer, oorlog, handelingen van buitenlandse vijanden, vijandelijkheden (al dan niet na een oorlogsverklaring), daden van terrorisme, burgeroorlog, rebellie, revolutie, opstand van militaire of gewapende mogendheid, vordering of gedwongen overname door een regering of een bevoegde autoriteit, (ii) ioniserende straling of besmetting, radioactiviteit van splijtstof of van kernafval,  van de verbranding van splijtstof, radioactieve, toxische, explosieve of andere gevaarlijke eigenschappen of een explosief samenstel of nucleaire component, (iii) stakingen, arbeidsgeschillen, tekorten aan arbeidskrachten, stroomonderbrekingen en defecten in de infrastructuur, (iv) aardbevingen, overstromingen, brand, orkanen, droogte of andere natuurrampen en ernstige weersomstandigheden die leiden tot lage productie of mislukte oogsten, (v) pandemieën en noodsituaties op gezondheidsgebied. </w:t>
      </w:r>
    </w:p>
    <w:p w14:paraId="020AC241" w14:textId="4C06B9E4" w:rsidR="0047250E" w:rsidRPr="0047250E" w:rsidRDefault="0047250E" w:rsidP="0047250E">
      <w:pPr>
        <w:pStyle w:val="Lijstalinea"/>
        <w:numPr>
          <w:ilvl w:val="1"/>
          <w:numId w:val="9"/>
        </w:numPr>
        <w:rPr>
          <w:sz w:val="14"/>
          <w:szCs w:val="14"/>
          <w:lang w:val="nl-BE"/>
        </w:rPr>
      </w:pPr>
      <w:r w:rsidRPr="0047250E">
        <w:rPr>
          <w:sz w:val="14"/>
          <w:szCs w:val="14"/>
          <w:lang w:val="nl-BE"/>
        </w:rPr>
        <w:t xml:space="preserve">Indien een partij door overmacht haar verplichtingen niet kan nakomen, zal deze partij de nakoming van haar verplichtingen opschorten gedurende de periode die nodig is om deze oorzaak weg te nemen. In een dergelijk geval zal de partij die verhinderd is haar verplichtingen na te komen de andere partij hiervan in kennis stellen en, indien de periode van opschorting langer duurt dan vier (4) weken, kunnen partijen de overeenkomst met onmiddellijke ingang beëindigen, zonder enige aansprakelijkheid voor een van beide partijen. Er worden geen boetes of schadevergoedingen opgelegd aan de partij die niet kan presteren.  </w:t>
      </w:r>
    </w:p>
    <w:p w14:paraId="6CF6AF0E" w14:textId="7F986DBF" w:rsidR="002E1A32" w:rsidRPr="002E1A32" w:rsidRDefault="0047250E" w:rsidP="0047250E">
      <w:pPr>
        <w:pStyle w:val="Lijstalinea"/>
        <w:numPr>
          <w:ilvl w:val="1"/>
          <w:numId w:val="9"/>
        </w:numPr>
        <w:rPr>
          <w:b/>
          <w:bCs/>
          <w:sz w:val="14"/>
          <w:szCs w:val="14"/>
          <w:lang w:val="nl-BE"/>
        </w:rPr>
      </w:pPr>
      <w:r w:rsidRPr="0047250E">
        <w:rPr>
          <w:sz w:val="14"/>
          <w:szCs w:val="14"/>
          <w:lang w:val="nl-BE"/>
        </w:rPr>
        <w:t xml:space="preserve">In gevallen waarin </w:t>
      </w:r>
      <w:r w:rsidR="000A2488">
        <w:rPr>
          <w:sz w:val="14"/>
          <w:szCs w:val="14"/>
          <w:lang w:val="nl-BE"/>
        </w:rPr>
        <w:t>overmacht</w:t>
      </w:r>
      <w:r w:rsidRPr="0047250E">
        <w:rPr>
          <w:sz w:val="14"/>
          <w:szCs w:val="14"/>
          <w:lang w:val="nl-BE"/>
        </w:rPr>
        <w:t xml:space="preserve"> resulteert in een aanzienlijke vertraging, kunnen de partijen overeenkomen om de leveringen op te splitsen of te faseren, waarbij gedeeltelijke uitvoering waar mogelijk wordt toegestaan</w:t>
      </w:r>
      <w:r w:rsidR="000A2488">
        <w:rPr>
          <w:sz w:val="14"/>
          <w:szCs w:val="14"/>
          <w:lang w:val="nl-BE"/>
        </w:rPr>
        <w:t>.</w:t>
      </w:r>
    </w:p>
    <w:p w14:paraId="0490190B" w14:textId="77777777" w:rsidR="00E455B0" w:rsidRDefault="001404B0" w:rsidP="00E455B0">
      <w:pPr>
        <w:pStyle w:val="Lijstalinea"/>
        <w:numPr>
          <w:ilvl w:val="0"/>
          <w:numId w:val="9"/>
        </w:numPr>
        <w:rPr>
          <w:b/>
          <w:bCs/>
          <w:sz w:val="14"/>
          <w:szCs w:val="14"/>
          <w:lang w:val="nl-BE"/>
        </w:rPr>
      </w:pPr>
      <w:r w:rsidRPr="0047250E">
        <w:rPr>
          <w:b/>
          <w:bCs/>
          <w:sz w:val="14"/>
          <w:szCs w:val="14"/>
          <w:lang w:val="nl-BE"/>
        </w:rPr>
        <w:t>Vertrouwelijkheid</w:t>
      </w:r>
    </w:p>
    <w:p w14:paraId="169C3612" w14:textId="77777777" w:rsidR="00E455B0" w:rsidRPr="00E455B0" w:rsidRDefault="00E455B0" w:rsidP="00E455B0">
      <w:pPr>
        <w:pStyle w:val="Lijstalinea"/>
        <w:numPr>
          <w:ilvl w:val="1"/>
          <w:numId w:val="9"/>
        </w:numPr>
        <w:rPr>
          <w:b/>
          <w:bCs/>
          <w:sz w:val="14"/>
          <w:szCs w:val="14"/>
          <w:lang w:val="nl-BE"/>
        </w:rPr>
      </w:pPr>
      <w:r w:rsidRPr="00E455B0">
        <w:rPr>
          <w:sz w:val="14"/>
          <w:szCs w:val="14"/>
          <w:lang w:val="nl-BE"/>
        </w:rPr>
        <w:t xml:space="preserve">Elke partij bewaart de vertrouwelijkheid van informatie met betrekking tot de andere partij en gebruikt de informatie alleen voor de uitvoering van het contract. </w:t>
      </w:r>
    </w:p>
    <w:p w14:paraId="181CD5D1" w14:textId="77777777" w:rsidR="00E455B0" w:rsidRPr="00E455B0" w:rsidRDefault="00E455B0" w:rsidP="00E455B0">
      <w:pPr>
        <w:pStyle w:val="Lijstalinea"/>
        <w:numPr>
          <w:ilvl w:val="1"/>
          <w:numId w:val="9"/>
        </w:numPr>
        <w:rPr>
          <w:b/>
          <w:bCs/>
          <w:sz w:val="14"/>
          <w:szCs w:val="14"/>
          <w:lang w:val="nl-BE"/>
        </w:rPr>
      </w:pPr>
      <w:r w:rsidRPr="00E455B0">
        <w:rPr>
          <w:sz w:val="14"/>
          <w:szCs w:val="14"/>
          <w:lang w:val="nl-BE"/>
        </w:rPr>
        <w:t>Bij beëindiging van de overeenkomst zal elke partij onverwijld al het materiaal en alle documentatie die tijdens de uitvoering van de overeenkomst in haar bezit is gekomen, aan de andere partij retourneren.</w:t>
      </w:r>
    </w:p>
    <w:p w14:paraId="030096F2" w14:textId="77777777" w:rsidR="006A261D" w:rsidRDefault="00731B78" w:rsidP="006A261D">
      <w:pPr>
        <w:pStyle w:val="Lijstalinea"/>
        <w:numPr>
          <w:ilvl w:val="0"/>
          <w:numId w:val="9"/>
        </w:numPr>
        <w:rPr>
          <w:b/>
          <w:bCs/>
          <w:sz w:val="14"/>
          <w:szCs w:val="14"/>
        </w:rPr>
      </w:pPr>
      <w:r w:rsidRPr="00E455B0">
        <w:rPr>
          <w:b/>
          <w:bCs/>
          <w:sz w:val="14"/>
          <w:szCs w:val="14"/>
        </w:rPr>
        <w:t>Resources, IP and know-how</w:t>
      </w:r>
    </w:p>
    <w:p w14:paraId="64DF971A" w14:textId="31D87DCD" w:rsidR="006A261D" w:rsidRPr="006A261D" w:rsidRDefault="006A261D" w:rsidP="006A261D">
      <w:pPr>
        <w:pStyle w:val="Lijstalinea"/>
        <w:numPr>
          <w:ilvl w:val="1"/>
          <w:numId w:val="9"/>
        </w:numPr>
        <w:rPr>
          <w:b/>
          <w:bCs/>
          <w:sz w:val="14"/>
          <w:szCs w:val="14"/>
          <w:lang w:val="nl-BE"/>
        </w:rPr>
      </w:pPr>
      <w:r w:rsidRPr="006A261D">
        <w:rPr>
          <w:sz w:val="14"/>
          <w:szCs w:val="14"/>
          <w:lang w:val="nl-BE"/>
        </w:rPr>
        <w:t xml:space="preserve">Alle intellectuele eigendom ontwikkeld of gecreëerd door </w:t>
      </w:r>
      <w:r>
        <w:rPr>
          <w:sz w:val="14"/>
          <w:szCs w:val="14"/>
          <w:lang w:val="nl-BE"/>
        </w:rPr>
        <w:t>Greenyard</w:t>
      </w:r>
      <w:r w:rsidRPr="006A261D">
        <w:rPr>
          <w:sz w:val="14"/>
          <w:szCs w:val="14"/>
          <w:lang w:val="nl-BE"/>
        </w:rPr>
        <w:t xml:space="preserve"> in verband met deze overeenkomst, met inbegrip van maar niet beperkt tot productontwerpen, fabricageprocessen, bedrijfseigen software, handelsmerken</w:t>
      </w:r>
      <w:r w:rsidR="007A23A5">
        <w:rPr>
          <w:sz w:val="14"/>
          <w:szCs w:val="14"/>
          <w:lang w:val="nl-BE"/>
        </w:rPr>
        <w:t>, recepturen</w:t>
      </w:r>
      <w:r w:rsidRPr="006A261D">
        <w:rPr>
          <w:sz w:val="14"/>
          <w:szCs w:val="14"/>
          <w:lang w:val="nl-BE"/>
        </w:rPr>
        <w:t xml:space="preserve"> en alle andere bedrijfseigen informatie, blijft het exclusieve eigendom van Greenyard.</w:t>
      </w:r>
    </w:p>
    <w:p w14:paraId="0BB795BF" w14:textId="4ACFBC80" w:rsidR="006A261D" w:rsidRPr="006A261D" w:rsidRDefault="006A261D" w:rsidP="006A261D">
      <w:pPr>
        <w:pStyle w:val="Lijstalinea"/>
        <w:numPr>
          <w:ilvl w:val="1"/>
          <w:numId w:val="9"/>
        </w:numPr>
        <w:rPr>
          <w:b/>
          <w:bCs/>
          <w:sz w:val="14"/>
          <w:szCs w:val="14"/>
          <w:lang w:val="nl-BE"/>
        </w:rPr>
      </w:pPr>
      <w:r w:rsidRPr="006A261D">
        <w:rPr>
          <w:sz w:val="14"/>
          <w:szCs w:val="14"/>
          <w:lang w:val="nl-BE"/>
        </w:rPr>
        <w:t xml:space="preserve">Indien door de </w:t>
      </w:r>
      <w:r w:rsidR="004614AF">
        <w:rPr>
          <w:sz w:val="14"/>
          <w:szCs w:val="14"/>
          <w:lang w:val="nl-BE"/>
        </w:rPr>
        <w:t>koper</w:t>
      </w:r>
      <w:r w:rsidRPr="006A261D">
        <w:rPr>
          <w:sz w:val="14"/>
          <w:szCs w:val="14"/>
          <w:lang w:val="nl-BE"/>
        </w:rPr>
        <w:t xml:space="preserve"> materiaal ter beschikking wordt gesteld of wordt gebruikt ten behoeve van de overeenkomst, terwijl dit wordt beschermd door een recht van intellectuele eigendom van </w:t>
      </w:r>
      <w:r w:rsidR="004614AF">
        <w:rPr>
          <w:sz w:val="14"/>
          <w:szCs w:val="14"/>
          <w:lang w:val="nl-BE"/>
        </w:rPr>
        <w:t>koper</w:t>
      </w:r>
      <w:r w:rsidRPr="006A261D">
        <w:rPr>
          <w:sz w:val="14"/>
          <w:szCs w:val="14"/>
          <w:lang w:val="nl-BE"/>
        </w:rPr>
        <w:t xml:space="preserve">, verleent </w:t>
      </w:r>
      <w:r w:rsidR="004614AF">
        <w:rPr>
          <w:sz w:val="14"/>
          <w:szCs w:val="14"/>
          <w:lang w:val="nl-BE"/>
        </w:rPr>
        <w:t>koper</w:t>
      </w:r>
      <w:r w:rsidRPr="006A261D">
        <w:rPr>
          <w:sz w:val="14"/>
          <w:szCs w:val="14"/>
          <w:lang w:val="nl-BE"/>
        </w:rPr>
        <w:t xml:space="preserve"> aan Greenyard een royaltyvrij gebruiksrecht op dit materiaal voor de omvang en voor de duur van de overeenkomst.</w:t>
      </w:r>
    </w:p>
    <w:p w14:paraId="7F0802DC" w14:textId="266F024A" w:rsidR="006A261D" w:rsidRPr="006A261D" w:rsidRDefault="006A261D" w:rsidP="006A261D">
      <w:pPr>
        <w:pStyle w:val="Lijstalinea"/>
        <w:numPr>
          <w:ilvl w:val="1"/>
          <w:numId w:val="9"/>
        </w:numPr>
        <w:rPr>
          <w:b/>
          <w:bCs/>
          <w:sz w:val="14"/>
          <w:szCs w:val="14"/>
          <w:lang w:val="nl-BE"/>
        </w:rPr>
      </w:pPr>
      <w:r w:rsidRPr="006A261D">
        <w:rPr>
          <w:sz w:val="14"/>
          <w:szCs w:val="14"/>
          <w:lang w:val="nl-BE"/>
        </w:rPr>
        <w:t>Elke partij zal de andere partij vrijwaren van en schadeloos stellen voor alle verliezen, claims, schadevergoedingen, toekenning van schadevergoeding of boetes die voortvloeien uit of verband houden met enige vordering van derden wegens een vermeende inbreuk op haar intellectuele eigendomsrechten als gevolg van de aankoop, de invoer, het gebruik, de opslag, het vervoer of de wederverkoop van de producten door de andere partij.</w:t>
      </w:r>
    </w:p>
    <w:p w14:paraId="62318D2E" w14:textId="77777777" w:rsidR="009449AB" w:rsidRDefault="00FC2C6E" w:rsidP="009449AB">
      <w:pPr>
        <w:pStyle w:val="Lijstalinea"/>
        <w:numPr>
          <w:ilvl w:val="0"/>
          <w:numId w:val="9"/>
        </w:numPr>
        <w:rPr>
          <w:b/>
          <w:bCs/>
          <w:sz w:val="14"/>
          <w:szCs w:val="14"/>
          <w:lang w:val="nl-BE"/>
        </w:rPr>
      </w:pPr>
      <w:r w:rsidRPr="006A261D">
        <w:rPr>
          <w:b/>
          <w:bCs/>
          <w:sz w:val="14"/>
          <w:szCs w:val="14"/>
          <w:lang w:val="nl-BE"/>
        </w:rPr>
        <w:t>Assignment</w:t>
      </w:r>
    </w:p>
    <w:p w14:paraId="7E726DF3" w14:textId="5C3B5A29" w:rsidR="009449AB" w:rsidRPr="009449AB" w:rsidRDefault="006379D5" w:rsidP="009449AB">
      <w:pPr>
        <w:pStyle w:val="Lijstalinea"/>
        <w:numPr>
          <w:ilvl w:val="1"/>
          <w:numId w:val="9"/>
        </w:numPr>
        <w:rPr>
          <w:b/>
          <w:bCs/>
          <w:sz w:val="14"/>
          <w:szCs w:val="14"/>
          <w:lang w:val="nl-BE"/>
        </w:rPr>
      </w:pPr>
      <w:r>
        <w:rPr>
          <w:sz w:val="14"/>
          <w:szCs w:val="14"/>
          <w:lang w:val="nl-BE"/>
        </w:rPr>
        <w:t>K</w:t>
      </w:r>
      <w:r w:rsidR="009449AB" w:rsidRPr="009449AB">
        <w:rPr>
          <w:sz w:val="14"/>
          <w:szCs w:val="14"/>
          <w:lang w:val="nl-BE"/>
        </w:rPr>
        <w:t>oper zal geen van rechten of verplichtingen uit hoofde van de overeenkomst overdragen zonder voorafgaande schriftelijke toestemming van Greenyard.</w:t>
      </w:r>
    </w:p>
    <w:p w14:paraId="671A0AC5" w14:textId="77777777" w:rsidR="00C4725E" w:rsidRDefault="000A0DB2" w:rsidP="00C4725E">
      <w:pPr>
        <w:pStyle w:val="Lijstalinea"/>
        <w:numPr>
          <w:ilvl w:val="0"/>
          <w:numId w:val="9"/>
        </w:numPr>
        <w:rPr>
          <w:b/>
          <w:bCs/>
          <w:sz w:val="14"/>
          <w:szCs w:val="14"/>
          <w:lang w:val="nl-BE"/>
        </w:rPr>
      </w:pPr>
      <w:r w:rsidRPr="009449AB">
        <w:rPr>
          <w:b/>
          <w:bCs/>
          <w:sz w:val="14"/>
          <w:szCs w:val="14"/>
          <w:lang w:val="nl-BE"/>
        </w:rPr>
        <w:t>Beëindiging</w:t>
      </w:r>
    </w:p>
    <w:p w14:paraId="0A0BD63A" w14:textId="6235E9C7" w:rsidR="00C4725E" w:rsidRPr="00C4725E" w:rsidRDefault="00C4725E" w:rsidP="00C4725E">
      <w:pPr>
        <w:pStyle w:val="Lijstalinea"/>
        <w:numPr>
          <w:ilvl w:val="1"/>
          <w:numId w:val="9"/>
        </w:numPr>
        <w:rPr>
          <w:b/>
          <w:bCs/>
          <w:sz w:val="14"/>
          <w:szCs w:val="14"/>
          <w:lang w:val="nl-BE"/>
        </w:rPr>
      </w:pPr>
      <w:r w:rsidRPr="00C4725E">
        <w:rPr>
          <w:sz w:val="14"/>
          <w:szCs w:val="14"/>
          <w:lang w:val="nl-BE"/>
        </w:rPr>
        <w:t xml:space="preserve">Elke partij heeft het recht, zonder afbreuk te doen aan andere rechten of rechtsmiddelen, om de overeenkomst of enig deel daarvan onmiddellijk te beëindigen, zonder dat gerechtelijke stappen nodig zijn, door schriftelijke kennisgeving aan de andere partij indien (i) de andere partij insolvent wordt, faillissement aanvraagt, of een bevel wordt gegeven of een besluit wordt genomen voor het faillissement, de liquidatie, het beheer, de liquidatie of de ontbinding van de andere partij of een curator, bewindvoerder of soortgelijke functionaris wordt aangesteld over alle of een substantieel deel van de activa van de andere partij of iets vergelijkbaars plaatsvindt, (ii) de andere partij wezenlijk tekortschiet in de nakoming van de overeenkomst en deze tekortkoming zich voordoet in een van de volgende gevallen (ii) de andere partij wezenlijk tekortschiet in de nakoming van de overeenkomst en deze tekortkoming niet hersteld kan worden of, indien de tekortkoming hersteld kan worden, de tekortkoming niet hersteld is </w:t>
      </w:r>
      <w:r w:rsidR="000A2488">
        <w:rPr>
          <w:sz w:val="14"/>
          <w:szCs w:val="14"/>
          <w:lang w:val="nl-BE"/>
        </w:rPr>
        <w:t>30</w:t>
      </w:r>
      <w:r w:rsidRPr="00C4725E">
        <w:rPr>
          <w:sz w:val="14"/>
          <w:szCs w:val="14"/>
          <w:lang w:val="nl-BE"/>
        </w:rPr>
        <w:t xml:space="preserve"> dagen na ontvangst van </w:t>
      </w:r>
      <w:r w:rsidR="004614AF">
        <w:rPr>
          <w:sz w:val="14"/>
          <w:szCs w:val="14"/>
          <w:lang w:val="nl-BE"/>
        </w:rPr>
        <w:t>de</w:t>
      </w:r>
      <w:r w:rsidRPr="00C4725E">
        <w:rPr>
          <w:sz w:val="14"/>
          <w:szCs w:val="14"/>
          <w:lang w:val="nl-BE"/>
        </w:rPr>
        <w:t xml:space="preserve"> schriftelijke ingebrekestelling daartoe.</w:t>
      </w:r>
    </w:p>
    <w:p w14:paraId="59959D70" w14:textId="720A23C9" w:rsidR="00297F9A" w:rsidRPr="000A0DB2" w:rsidRDefault="000A0DB2" w:rsidP="00297F9A">
      <w:pPr>
        <w:pStyle w:val="Lijstalinea"/>
        <w:numPr>
          <w:ilvl w:val="0"/>
          <w:numId w:val="9"/>
        </w:numPr>
        <w:rPr>
          <w:b/>
          <w:bCs/>
          <w:sz w:val="14"/>
          <w:szCs w:val="14"/>
          <w:lang w:val="nl-BE"/>
        </w:rPr>
      </w:pPr>
      <w:r w:rsidRPr="000A0DB2">
        <w:rPr>
          <w:b/>
          <w:bCs/>
          <w:sz w:val="14"/>
          <w:szCs w:val="14"/>
          <w:lang w:val="nl-BE"/>
        </w:rPr>
        <w:t>Toepasselijk recht en bevoegde r</w:t>
      </w:r>
      <w:r>
        <w:rPr>
          <w:b/>
          <w:bCs/>
          <w:sz w:val="14"/>
          <w:szCs w:val="14"/>
          <w:lang w:val="nl-BE"/>
        </w:rPr>
        <w:t>echtbank</w:t>
      </w:r>
    </w:p>
    <w:p w14:paraId="3C295079" w14:textId="5B8DF512" w:rsidR="00C4725E" w:rsidRPr="00C4725E" w:rsidRDefault="00C4725E" w:rsidP="00C4725E">
      <w:pPr>
        <w:pStyle w:val="Lijstalinea"/>
        <w:numPr>
          <w:ilvl w:val="1"/>
          <w:numId w:val="9"/>
        </w:numPr>
        <w:rPr>
          <w:sz w:val="14"/>
          <w:szCs w:val="14"/>
          <w:lang w:val="nl-BE"/>
        </w:rPr>
      </w:pPr>
      <w:r w:rsidRPr="00C4725E">
        <w:rPr>
          <w:sz w:val="14"/>
          <w:szCs w:val="14"/>
          <w:lang w:val="nl-BE"/>
        </w:rPr>
        <w:t xml:space="preserve">Deze Algemene Verkoopvoorwaarden worden beheerst door het recht van het land waar Greenyard is gevestigd, met uitsluiting van het Verdrag van Wenen van 11 april 1980 inzake internationale koopovereenkomsten betreffende roerende zaken (CISG). </w:t>
      </w:r>
    </w:p>
    <w:p w14:paraId="17A000C8" w14:textId="27348D9A" w:rsidR="00C4725E" w:rsidRPr="00C4725E" w:rsidRDefault="00C4725E" w:rsidP="00C4725E">
      <w:pPr>
        <w:pStyle w:val="Lijstalinea"/>
        <w:numPr>
          <w:ilvl w:val="1"/>
          <w:numId w:val="9"/>
        </w:numPr>
        <w:rPr>
          <w:b/>
          <w:bCs/>
          <w:sz w:val="14"/>
          <w:szCs w:val="14"/>
          <w:lang w:val="nl-BE"/>
        </w:rPr>
      </w:pPr>
      <w:r w:rsidRPr="00C4725E">
        <w:rPr>
          <w:sz w:val="14"/>
          <w:szCs w:val="14"/>
          <w:lang w:val="nl-BE"/>
        </w:rPr>
        <w:t>Geschillen tussen Greenyard en de koper zullen bij uitsluiting worden berecht door de bevoegde rechter van de plaats waar Greenyard is gevestigd.</w:t>
      </w:r>
    </w:p>
    <w:p w14:paraId="4E05B2B3" w14:textId="77777777" w:rsidR="00AA7494" w:rsidRDefault="000A0DB2" w:rsidP="00AA7494">
      <w:pPr>
        <w:pStyle w:val="Lijstalinea"/>
        <w:numPr>
          <w:ilvl w:val="0"/>
          <w:numId w:val="9"/>
        </w:numPr>
        <w:rPr>
          <w:b/>
          <w:bCs/>
          <w:sz w:val="14"/>
          <w:szCs w:val="14"/>
          <w:lang w:val="nl-BE"/>
        </w:rPr>
      </w:pPr>
      <w:r w:rsidRPr="00C4725E">
        <w:rPr>
          <w:b/>
          <w:bCs/>
          <w:sz w:val="14"/>
          <w:szCs w:val="14"/>
          <w:lang w:val="nl-BE"/>
        </w:rPr>
        <w:t>Overige</w:t>
      </w:r>
    </w:p>
    <w:p w14:paraId="1189B954" w14:textId="77777777" w:rsidR="00AA7494" w:rsidRPr="00AA7494" w:rsidRDefault="00AA7494" w:rsidP="00AA7494">
      <w:pPr>
        <w:pStyle w:val="Lijstalinea"/>
        <w:numPr>
          <w:ilvl w:val="1"/>
          <w:numId w:val="9"/>
        </w:numPr>
        <w:rPr>
          <w:b/>
          <w:bCs/>
          <w:sz w:val="14"/>
          <w:szCs w:val="14"/>
          <w:lang w:val="nl-BE"/>
        </w:rPr>
      </w:pPr>
      <w:r w:rsidRPr="00AA7494">
        <w:rPr>
          <w:sz w:val="14"/>
          <w:szCs w:val="14"/>
          <w:lang w:val="nl-BE"/>
        </w:rPr>
        <w:t xml:space="preserve">Indien een bepaling van deze Algemene Verkoopvoorwaarden ongeldig, onwettig of onafdwingbaar is, heeft dit geen invloed op de overige bepalingen van de overeenkomst. In een dergelijk geval verplichten koper en Greenyard zich het beding te vervangen door een rechtsgeldig beding dat het ongeldig geworden beding zo dicht mogelijk benadert.  </w:t>
      </w:r>
    </w:p>
    <w:p w14:paraId="556DB525" w14:textId="077AEAAE" w:rsidR="00AA7494" w:rsidRPr="00AA7494" w:rsidRDefault="00AA7494" w:rsidP="00AA7494">
      <w:pPr>
        <w:pStyle w:val="Lijstalinea"/>
        <w:numPr>
          <w:ilvl w:val="1"/>
          <w:numId w:val="9"/>
        </w:numPr>
        <w:rPr>
          <w:b/>
          <w:bCs/>
          <w:sz w:val="14"/>
          <w:szCs w:val="14"/>
          <w:lang w:val="nl-BE"/>
        </w:rPr>
      </w:pPr>
      <w:r w:rsidRPr="00AA7494">
        <w:rPr>
          <w:sz w:val="14"/>
          <w:szCs w:val="14"/>
          <w:lang w:val="nl-BE"/>
        </w:rPr>
        <w:t xml:space="preserve">Het niet of niet tijdig afdwingen van enige bepaling van de overeenkomst door Greenyard zal niet worden opgevat als afstand van rechten uit de overeenkomst. </w:t>
      </w:r>
    </w:p>
    <w:p w14:paraId="235E23FB" w14:textId="1DAB4E16" w:rsidR="00FC2C6E" w:rsidRPr="00AA7494" w:rsidRDefault="00AA7494" w:rsidP="00AA7494">
      <w:pPr>
        <w:pStyle w:val="Lijstalinea"/>
        <w:ind w:left="0" w:firstLine="0"/>
        <w:rPr>
          <w:sz w:val="14"/>
          <w:szCs w:val="14"/>
          <w:lang w:val="nl-BE"/>
        </w:rPr>
      </w:pPr>
      <w:r w:rsidRPr="00AA7494">
        <w:rPr>
          <w:sz w:val="14"/>
          <w:szCs w:val="14"/>
          <w:lang w:val="nl-BE"/>
        </w:rPr>
        <w:t xml:space="preserve">15.3. Elke partij stemt ermee in dat deze overeenkomst en alle andere documenten die in verband hiermee moeten worden geleverd, elektronisch kunnen worden ondertekend en dat alle elektronische handtekeningen die op deze overeenkomst of dergelijke andere documenten voorkomen, voor de doeleinden van geldigheid, afdwingbaarheid en toelaatbaarheid hetzelfde zijn als handgeschreven handtekeningen. In het geval dat een handtekening wordt geleverd door middel van facsimile transmissie of door e-mail levering van een ".pdf" formaat gegevensbestand, zal een dergelijke handtekening een geldige en bindende verplichting creëren van de uitvoerende partij (of namens wie een dergelijke handtekening is gezet) met dezelfde kracht en hetzelfde effect als wanneer </w:t>
      </w:r>
      <w:r w:rsidR="004614AF">
        <w:rPr>
          <w:sz w:val="14"/>
          <w:szCs w:val="14"/>
          <w:lang w:val="nl-BE"/>
        </w:rPr>
        <w:t>de</w:t>
      </w:r>
      <w:r w:rsidRPr="00AA7494">
        <w:rPr>
          <w:sz w:val="14"/>
          <w:szCs w:val="14"/>
          <w:lang w:val="nl-BE"/>
        </w:rPr>
        <w:t xml:space="preserve"> facsimile of ".pdf" handtekeningpagina een origineel daarvan zou zijn.</w:t>
      </w:r>
    </w:p>
    <w:sectPr w:rsidR="00FC2C6E" w:rsidRPr="00AA7494" w:rsidSect="00C37D40">
      <w:type w:val="continuous"/>
      <w:pgSz w:w="11920" w:h="17340"/>
      <w:pgMar w:top="1123" w:right="510" w:bottom="278" w:left="510" w:header="709" w:footer="709" w:gutter="0"/>
      <w:cols w:num="2" w:space="2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CF9748" w14:textId="77777777" w:rsidR="00057715" w:rsidRDefault="00057715">
      <w:r>
        <w:separator/>
      </w:r>
    </w:p>
  </w:endnote>
  <w:endnote w:type="continuationSeparator" w:id="0">
    <w:p w14:paraId="545AC906" w14:textId="77777777" w:rsidR="00057715" w:rsidRDefault="000577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46CB5D" w14:textId="77777777" w:rsidR="00057715" w:rsidRDefault="00057715">
      <w:r>
        <w:separator/>
      </w:r>
    </w:p>
  </w:footnote>
  <w:footnote w:type="continuationSeparator" w:id="0">
    <w:p w14:paraId="1E899210" w14:textId="77777777" w:rsidR="00057715" w:rsidRDefault="0005771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540A8" w14:textId="77777777" w:rsidR="00F648C9" w:rsidRDefault="00F648C9" w:rsidP="00F648C9">
    <w:pPr>
      <w:pStyle w:val="Koptekst"/>
      <w:jc w:val="right"/>
      <w:rPr>
        <w:i/>
        <w:iCs/>
        <w:sz w:val="20"/>
        <w:szCs w:val="20"/>
      </w:rPr>
    </w:pPr>
  </w:p>
  <w:p w14:paraId="66980D2E" w14:textId="6A54AF45" w:rsidR="00F648C9" w:rsidRPr="0087258D" w:rsidRDefault="00F648C9" w:rsidP="00F648C9">
    <w:pPr>
      <w:pStyle w:val="Koptekst"/>
      <w:jc w:val="right"/>
      <w:rPr>
        <w:i/>
        <w:iCs/>
        <w:sz w:val="20"/>
        <w:szCs w:val="20"/>
      </w:rPr>
    </w:pPr>
    <w:r w:rsidRPr="0087258D">
      <w:rPr>
        <w:i/>
        <w:iCs/>
        <w:noProof/>
        <w:sz w:val="20"/>
        <w:szCs w:val="20"/>
        <w:lang w:eastAsia="nl-BE"/>
      </w:rPr>
      <w:drawing>
        <wp:anchor distT="0" distB="0" distL="114300" distR="114300" simplePos="0" relativeHeight="251659264" behindDoc="1" locked="0" layoutInCell="1" allowOverlap="1" wp14:anchorId="723E9465" wp14:editId="65CFDC1A">
          <wp:simplePos x="0" y="0"/>
          <wp:positionH relativeFrom="page">
            <wp:posOffset>457200</wp:posOffset>
          </wp:positionH>
          <wp:positionV relativeFrom="page">
            <wp:posOffset>114300</wp:posOffset>
          </wp:positionV>
          <wp:extent cx="2268000" cy="334800"/>
          <wp:effectExtent l="0" t="0" r="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Y_be_logo_brief.bmp"/>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68000" cy="334800"/>
                  </a:xfrm>
                  <a:prstGeom prst="rect">
                    <a:avLst/>
                  </a:prstGeom>
                </pic:spPr>
              </pic:pic>
            </a:graphicData>
          </a:graphic>
          <wp14:sizeRelH relativeFrom="page">
            <wp14:pctWidth>0</wp14:pctWidth>
          </wp14:sizeRelH>
          <wp14:sizeRelV relativeFrom="page">
            <wp14:pctHeight>0</wp14:pctHeight>
          </wp14:sizeRelV>
        </wp:anchor>
      </w:drawing>
    </w:r>
    <w:r w:rsidRPr="0087258D">
      <w:rPr>
        <w:i/>
        <w:iCs/>
        <w:sz w:val="20"/>
        <w:szCs w:val="20"/>
      </w:rPr>
      <w:t xml:space="preserve">Version </w:t>
    </w:r>
    <w:r w:rsidR="00A7386F">
      <w:rPr>
        <w:i/>
        <w:iCs/>
        <w:sz w:val="20"/>
        <w:szCs w:val="20"/>
      </w:rPr>
      <w:t>06.2024</w:t>
    </w:r>
    <w:r w:rsidRPr="0087258D">
      <w:rPr>
        <w:i/>
        <w:iCs/>
        <w:sz w:val="20"/>
        <w:szCs w:val="20"/>
      </w:rPr>
      <w:t xml:space="preserve"> – </w:t>
    </w:r>
    <w:r w:rsidR="00565B0C">
      <w:rPr>
        <w:i/>
        <w:iCs/>
        <w:sz w:val="20"/>
        <w:szCs w:val="20"/>
      </w:rPr>
      <w:t>sale of food</w:t>
    </w:r>
    <w:r>
      <w:rPr>
        <w:i/>
        <w:iCs/>
        <w:sz w:val="20"/>
        <w:szCs w:val="20"/>
      </w:rPr>
      <w:t xml:space="preserve"> </w:t>
    </w:r>
    <w:r w:rsidRPr="0087258D">
      <w:rPr>
        <w:i/>
        <w:iCs/>
        <w:sz w:val="20"/>
        <w:szCs w:val="20"/>
      </w:rPr>
      <w:t>products</w:t>
    </w:r>
  </w:p>
  <w:p w14:paraId="4AFB4CF5" w14:textId="26F02A6B" w:rsidR="00910D2B" w:rsidRDefault="00910D2B">
    <w:pPr>
      <w:pStyle w:val="Plattetekst"/>
      <w:spacing w:line="14" w:lineRule="auto"/>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0409B"/>
    <w:multiLevelType w:val="hybridMultilevel"/>
    <w:tmpl w:val="76EA5AA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15175861"/>
    <w:multiLevelType w:val="hybridMultilevel"/>
    <w:tmpl w:val="F7A64ACA"/>
    <w:lvl w:ilvl="0" w:tplc="08130015">
      <w:start w:val="1"/>
      <w:numFmt w:val="upp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24D24F0E"/>
    <w:multiLevelType w:val="multilevel"/>
    <w:tmpl w:val="4894A33C"/>
    <w:lvl w:ilvl="0">
      <w:start w:val="2"/>
      <w:numFmt w:val="decimal"/>
      <w:lvlText w:val="%1."/>
      <w:lvlJc w:val="left"/>
      <w:pPr>
        <w:ind w:left="360" w:hanging="360"/>
      </w:pPr>
      <w:rPr>
        <w:rFonts w:hint="default"/>
        <w:b/>
        <w:bCs/>
      </w:rPr>
    </w:lvl>
    <w:lvl w:ilvl="1">
      <w:start w:val="1"/>
      <w:numFmt w:val="decimal"/>
      <w:lvlText w:val="%1.%2."/>
      <w:lvlJc w:val="left"/>
      <w:pPr>
        <w:ind w:left="360" w:hanging="360"/>
      </w:pPr>
      <w:rPr>
        <w:rFonts w:hint="default"/>
        <w:b w:val="0"/>
      </w:rPr>
    </w:lvl>
    <w:lvl w:ilvl="2">
      <w:start w:val="1"/>
      <w:numFmt w:val="lowerLetter"/>
      <w:lvlText w:val="(%3)"/>
      <w:lvlJc w:val="left"/>
      <w:pPr>
        <w:ind w:left="720" w:hanging="720"/>
      </w:pPr>
      <w:rPr>
        <w:rFonts w:ascii="Arial" w:eastAsia="SimSun" w:hAnsi="Arial" w:cs="Arial"/>
        <w:b w:val="0"/>
      </w:rPr>
    </w:lvl>
    <w:lvl w:ilvl="3">
      <w:start w:val="1"/>
      <w:numFmt w:val="decimal"/>
      <w:lvlText w:val="%1.%2.%3.%4."/>
      <w:lvlJc w:val="left"/>
      <w:pPr>
        <w:ind w:left="720" w:hanging="720"/>
      </w:pPr>
      <w:rPr>
        <w:rFonts w:hint="default"/>
        <w:b w:val="0"/>
      </w:rPr>
    </w:lvl>
    <w:lvl w:ilvl="4">
      <w:start w:val="1"/>
      <w:numFmt w:val="decimal"/>
      <w:lvlText w:val="%1.%2.%3.%4.%5."/>
      <w:lvlJc w:val="left"/>
      <w:pPr>
        <w:ind w:left="720" w:hanging="72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080" w:hanging="1080"/>
      </w:pPr>
      <w:rPr>
        <w:rFonts w:hint="default"/>
        <w:b w:val="0"/>
      </w:rPr>
    </w:lvl>
    <w:lvl w:ilvl="7">
      <w:start w:val="1"/>
      <w:numFmt w:val="decimal"/>
      <w:lvlText w:val="%1.%2.%3.%4.%5.%6.%7.%8."/>
      <w:lvlJc w:val="left"/>
      <w:pPr>
        <w:ind w:left="1080" w:hanging="1080"/>
      </w:pPr>
      <w:rPr>
        <w:rFonts w:hint="default"/>
        <w:b w:val="0"/>
      </w:rPr>
    </w:lvl>
    <w:lvl w:ilvl="8">
      <w:start w:val="1"/>
      <w:numFmt w:val="decimal"/>
      <w:lvlText w:val="%1.%2.%3.%4.%5.%6.%7.%8.%9."/>
      <w:lvlJc w:val="left"/>
      <w:pPr>
        <w:ind w:left="1440" w:hanging="1440"/>
      </w:pPr>
      <w:rPr>
        <w:rFonts w:hint="default"/>
        <w:b w:val="0"/>
      </w:rPr>
    </w:lvl>
  </w:abstractNum>
  <w:abstractNum w:abstractNumId="3" w15:restartNumberingAfterBreak="0">
    <w:nsid w:val="29C0768A"/>
    <w:multiLevelType w:val="hybridMultilevel"/>
    <w:tmpl w:val="B73C0F94"/>
    <w:lvl w:ilvl="0" w:tplc="EC2E1F06">
      <w:start w:val="1"/>
      <w:numFmt w:val="lowerLetter"/>
      <w:lvlText w:val="(%1)"/>
      <w:lvlJc w:val="left"/>
      <w:pPr>
        <w:ind w:left="1087" w:hanging="293"/>
      </w:pPr>
      <w:rPr>
        <w:rFonts w:ascii="Arial MT" w:eastAsia="Arial MT" w:hAnsi="Arial MT" w:cs="Arial MT" w:hint="default"/>
        <w:spacing w:val="-1"/>
        <w:w w:val="100"/>
        <w:sz w:val="16"/>
        <w:szCs w:val="16"/>
        <w:lang w:val="en-US" w:eastAsia="en-US" w:bidi="ar-SA"/>
      </w:rPr>
    </w:lvl>
    <w:lvl w:ilvl="1" w:tplc="B386A5A6">
      <w:numFmt w:val="bullet"/>
      <w:lvlText w:val="•"/>
      <w:lvlJc w:val="left"/>
      <w:pPr>
        <w:ind w:left="1488" w:hanging="293"/>
      </w:pPr>
      <w:rPr>
        <w:rFonts w:hint="default"/>
        <w:lang w:val="en-US" w:eastAsia="en-US" w:bidi="ar-SA"/>
      </w:rPr>
    </w:lvl>
    <w:lvl w:ilvl="2" w:tplc="7FBE2FCC">
      <w:numFmt w:val="bullet"/>
      <w:lvlText w:val="•"/>
      <w:lvlJc w:val="left"/>
      <w:pPr>
        <w:ind w:left="1896" w:hanging="293"/>
      </w:pPr>
      <w:rPr>
        <w:rFonts w:hint="default"/>
        <w:lang w:val="en-US" w:eastAsia="en-US" w:bidi="ar-SA"/>
      </w:rPr>
    </w:lvl>
    <w:lvl w:ilvl="3" w:tplc="27E864F4">
      <w:numFmt w:val="bullet"/>
      <w:lvlText w:val="•"/>
      <w:lvlJc w:val="left"/>
      <w:pPr>
        <w:ind w:left="2305" w:hanging="293"/>
      </w:pPr>
      <w:rPr>
        <w:rFonts w:hint="default"/>
        <w:lang w:val="en-US" w:eastAsia="en-US" w:bidi="ar-SA"/>
      </w:rPr>
    </w:lvl>
    <w:lvl w:ilvl="4" w:tplc="5AEEE87A">
      <w:numFmt w:val="bullet"/>
      <w:lvlText w:val="•"/>
      <w:lvlJc w:val="left"/>
      <w:pPr>
        <w:ind w:left="2713" w:hanging="293"/>
      </w:pPr>
      <w:rPr>
        <w:rFonts w:hint="default"/>
        <w:lang w:val="en-US" w:eastAsia="en-US" w:bidi="ar-SA"/>
      </w:rPr>
    </w:lvl>
    <w:lvl w:ilvl="5" w:tplc="3206703A">
      <w:numFmt w:val="bullet"/>
      <w:lvlText w:val="•"/>
      <w:lvlJc w:val="left"/>
      <w:pPr>
        <w:ind w:left="3122" w:hanging="293"/>
      </w:pPr>
      <w:rPr>
        <w:rFonts w:hint="default"/>
        <w:lang w:val="en-US" w:eastAsia="en-US" w:bidi="ar-SA"/>
      </w:rPr>
    </w:lvl>
    <w:lvl w:ilvl="6" w:tplc="D3782FF6">
      <w:numFmt w:val="bullet"/>
      <w:lvlText w:val="•"/>
      <w:lvlJc w:val="left"/>
      <w:pPr>
        <w:ind w:left="3530" w:hanging="293"/>
      </w:pPr>
      <w:rPr>
        <w:rFonts w:hint="default"/>
        <w:lang w:val="en-US" w:eastAsia="en-US" w:bidi="ar-SA"/>
      </w:rPr>
    </w:lvl>
    <w:lvl w:ilvl="7" w:tplc="634AAD9C">
      <w:numFmt w:val="bullet"/>
      <w:lvlText w:val="•"/>
      <w:lvlJc w:val="left"/>
      <w:pPr>
        <w:ind w:left="3939" w:hanging="293"/>
      </w:pPr>
      <w:rPr>
        <w:rFonts w:hint="default"/>
        <w:lang w:val="en-US" w:eastAsia="en-US" w:bidi="ar-SA"/>
      </w:rPr>
    </w:lvl>
    <w:lvl w:ilvl="8" w:tplc="E1EE2A92">
      <w:numFmt w:val="bullet"/>
      <w:lvlText w:val="•"/>
      <w:lvlJc w:val="left"/>
      <w:pPr>
        <w:ind w:left="4347" w:hanging="293"/>
      </w:pPr>
      <w:rPr>
        <w:rFonts w:hint="default"/>
        <w:lang w:val="en-US" w:eastAsia="en-US" w:bidi="ar-SA"/>
      </w:rPr>
    </w:lvl>
  </w:abstractNum>
  <w:abstractNum w:abstractNumId="4" w15:restartNumberingAfterBreak="0">
    <w:nsid w:val="4CA81810"/>
    <w:multiLevelType w:val="multilevel"/>
    <w:tmpl w:val="73088AB8"/>
    <w:lvl w:ilvl="0">
      <w:start w:val="1"/>
      <w:numFmt w:val="decimal"/>
      <w:lvlText w:val="%1."/>
      <w:lvlJc w:val="left"/>
      <w:pPr>
        <w:ind w:left="357" w:hanging="357"/>
      </w:pPr>
      <w:rPr>
        <w:rFonts w:hint="default"/>
        <w:b/>
        <w:bCs/>
      </w:rPr>
    </w:lvl>
    <w:lvl w:ilvl="1">
      <w:start w:val="1"/>
      <w:numFmt w:val="decimal"/>
      <w:suff w:val="space"/>
      <w:lvlText w:val="%1.%2."/>
      <w:lvlJc w:val="left"/>
      <w:pPr>
        <w:ind w:left="0" w:firstLine="0"/>
      </w:pPr>
      <w:rPr>
        <w:rFonts w:hint="default"/>
        <w:b w:val="0"/>
        <w:bCs w:val="0"/>
        <w:i w:val="0"/>
      </w:rPr>
    </w:lvl>
    <w:lvl w:ilvl="2">
      <w:start w:val="1"/>
      <w:numFmt w:val="decimal"/>
      <w:lvlText w:val="%1.%2.%3."/>
      <w:lvlJc w:val="left"/>
      <w:pPr>
        <w:ind w:left="1071" w:hanging="357"/>
      </w:pPr>
      <w:rPr>
        <w:rFonts w:hint="default"/>
      </w:rPr>
    </w:lvl>
    <w:lvl w:ilvl="3">
      <w:start w:val="1"/>
      <w:numFmt w:val="decimal"/>
      <w:lvlText w:val="%1.%2.%3.%4."/>
      <w:lvlJc w:val="left"/>
      <w:pPr>
        <w:ind w:left="1428" w:hanging="357"/>
      </w:pPr>
      <w:rPr>
        <w:rFonts w:hint="default"/>
      </w:rPr>
    </w:lvl>
    <w:lvl w:ilvl="4">
      <w:start w:val="1"/>
      <w:numFmt w:val="decimal"/>
      <w:lvlText w:val="%1.%2.%3.%4.%5."/>
      <w:lvlJc w:val="left"/>
      <w:pPr>
        <w:ind w:left="1785" w:hanging="357"/>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5" w15:restartNumberingAfterBreak="0">
    <w:nsid w:val="62563A66"/>
    <w:multiLevelType w:val="hybridMultilevel"/>
    <w:tmpl w:val="131EED9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69B10774"/>
    <w:multiLevelType w:val="multilevel"/>
    <w:tmpl w:val="0876DF2A"/>
    <w:lvl w:ilvl="0">
      <w:start w:val="1"/>
      <w:numFmt w:val="decimal"/>
      <w:lvlText w:val="%1."/>
      <w:lvlJc w:val="left"/>
      <w:pPr>
        <w:ind w:left="1180" w:hanging="363"/>
        <w:jc w:val="right"/>
      </w:pPr>
      <w:rPr>
        <w:rFonts w:ascii="Arial MT" w:eastAsia="Arial MT" w:hAnsi="Arial MT" w:cs="Arial MT" w:hint="default"/>
        <w:spacing w:val="-1"/>
        <w:w w:val="100"/>
        <w:sz w:val="16"/>
        <w:szCs w:val="16"/>
        <w:lang w:val="en-US" w:eastAsia="en-US" w:bidi="ar-SA"/>
      </w:rPr>
    </w:lvl>
    <w:lvl w:ilvl="1">
      <w:start w:val="1"/>
      <w:numFmt w:val="decimal"/>
      <w:lvlText w:val="%1.%2."/>
      <w:lvlJc w:val="left"/>
      <w:pPr>
        <w:ind w:left="1180" w:hanging="360"/>
      </w:pPr>
      <w:rPr>
        <w:rFonts w:ascii="Arial MT" w:eastAsia="Arial MT" w:hAnsi="Arial MT" w:cs="Arial MT" w:hint="default"/>
        <w:spacing w:val="-2"/>
        <w:w w:val="100"/>
        <w:sz w:val="16"/>
        <w:szCs w:val="16"/>
        <w:lang w:val="en-US" w:eastAsia="en-US" w:bidi="ar-SA"/>
      </w:rPr>
    </w:lvl>
    <w:lvl w:ilvl="2">
      <w:start w:val="1"/>
      <w:numFmt w:val="lowerLetter"/>
      <w:lvlText w:val="(%3)"/>
      <w:lvlJc w:val="left"/>
      <w:pPr>
        <w:ind w:left="822" w:hanging="293"/>
      </w:pPr>
      <w:rPr>
        <w:rFonts w:ascii="Arial MT" w:eastAsia="Arial MT" w:hAnsi="Arial MT" w:cs="Arial MT" w:hint="default"/>
        <w:spacing w:val="-1"/>
        <w:w w:val="100"/>
        <w:sz w:val="16"/>
        <w:szCs w:val="16"/>
        <w:lang w:val="en-US" w:eastAsia="en-US" w:bidi="ar-SA"/>
      </w:rPr>
    </w:lvl>
    <w:lvl w:ilvl="3">
      <w:numFmt w:val="bullet"/>
      <w:lvlText w:val="•"/>
      <w:lvlJc w:val="left"/>
      <w:pPr>
        <w:ind w:left="1180" w:hanging="293"/>
      </w:pPr>
      <w:rPr>
        <w:rFonts w:hint="default"/>
        <w:lang w:val="en-US" w:eastAsia="en-US" w:bidi="ar-SA"/>
      </w:rPr>
    </w:lvl>
    <w:lvl w:ilvl="4">
      <w:numFmt w:val="bullet"/>
      <w:lvlText w:val="•"/>
      <w:lvlJc w:val="left"/>
      <w:pPr>
        <w:ind w:left="1240" w:hanging="293"/>
      </w:pPr>
      <w:rPr>
        <w:rFonts w:hint="default"/>
        <w:lang w:val="en-US" w:eastAsia="en-US" w:bidi="ar-SA"/>
      </w:rPr>
    </w:lvl>
    <w:lvl w:ilvl="5">
      <w:numFmt w:val="bullet"/>
      <w:lvlText w:val="•"/>
      <w:lvlJc w:val="left"/>
      <w:pPr>
        <w:ind w:left="982" w:hanging="293"/>
      </w:pPr>
      <w:rPr>
        <w:rFonts w:hint="default"/>
        <w:lang w:val="en-US" w:eastAsia="en-US" w:bidi="ar-SA"/>
      </w:rPr>
    </w:lvl>
    <w:lvl w:ilvl="6">
      <w:numFmt w:val="bullet"/>
      <w:lvlText w:val="•"/>
      <w:lvlJc w:val="left"/>
      <w:pPr>
        <w:ind w:left="724" w:hanging="293"/>
      </w:pPr>
      <w:rPr>
        <w:rFonts w:hint="default"/>
        <w:lang w:val="en-US" w:eastAsia="en-US" w:bidi="ar-SA"/>
      </w:rPr>
    </w:lvl>
    <w:lvl w:ilvl="7">
      <w:numFmt w:val="bullet"/>
      <w:lvlText w:val="•"/>
      <w:lvlJc w:val="left"/>
      <w:pPr>
        <w:ind w:left="467" w:hanging="293"/>
      </w:pPr>
      <w:rPr>
        <w:rFonts w:hint="default"/>
        <w:lang w:val="en-US" w:eastAsia="en-US" w:bidi="ar-SA"/>
      </w:rPr>
    </w:lvl>
    <w:lvl w:ilvl="8">
      <w:numFmt w:val="bullet"/>
      <w:lvlText w:val="•"/>
      <w:lvlJc w:val="left"/>
      <w:pPr>
        <w:ind w:left="209" w:hanging="293"/>
      </w:pPr>
      <w:rPr>
        <w:rFonts w:hint="default"/>
        <w:lang w:val="en-US" w:eastAsia="en-US" w:bidi="ar-SA"/>
      </w:rPr>
    </w:lvl>
  </w:abstractNum>
  <w:abstractNum w:abstractNumId="7" w15:restartNumberingAfterBreak="0">
    <w:nsid w:val="74E25D60"/>
    <w:multiLevelType w:val="hybridMultilevel"/>
    <w:tmpl w:val="DE060CB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766A205F"/>
    <w:multiLevelType w:val="multilevel"/>
    <w:tmpl w:val="0F70BFBC"/>
    <w:lvl w:ilvl="0">
      <w:start w:val="8"/>
      <w:numFmt w:val="decimal"/>
      <w:lvlText w:val="%1"/>
      <w:lvlJc w:val="left"/>
      <w:pPr>
        <w:ind w:left="529" w:hanging="363"/>
      </w:pPr>
      <w:rPr>
        <w:rFonts w:hint="default"/>
        <w:lang w:val="en-US" w:eastAsia="en-US" w:bidi="ar-SA"/>
      </w:rPr>
    </w:lvl>
    <w:lvl w:ilvl="1">
      <w:start w:val="3"/>
      <w:numFmt w:val="decimal"/>
      <w:lvlText w:val="%1.%2"/>
      <w:lvlJc w:val="left"/>
      <w:pPr>
        <w:ind w:left="529" w:hanging="363"/>
      </w:pPr>
      <w:rPr>
        <w:rFonts w:ascii="Arial MT" w:eastAsia="Arial MT" w:hAnsi="Arial MT" w:cs="Arial MT" w:hint="default"/>
        <w:spacing w:val="-2"/>
        <w:w w:val="100"/>
        <w:sz w:val="16"/>
        <w:szCs w:val="16"/>
        <w:lang w:val="en-US" w:eastAsia="en-US" w:bidi="ar-SA"/>
      </w:rPr>
    </w:lvl>
    <w:lvl w:ilvl="2">
      <w:numFmt w:val="bullet"/>
      <w:lvlText w:val="•"/>
      <w:lvlJc w:val="left"/>
      <w:pPr>
        <w:ind w:left="1395" w:hanging="363"/>
      </w:pPr>
      <w:rPr>
        <w:rFonts w:hint="default"/>
        <w:lang w:val="en-US" w:eastAsia="en-US" w:bidi="ar-SA"/>
      </w:rPr>
    </w:lvl>
    <w:lvl w:ilvl="3">
      <w:numFmt w:val="bullet"/>
      <w:lvlText w:val="•"/>
      <w:lvlJc w:val="left"/>
      <w:pPr>
        <w:ind w:left="1833" w:hanging="363"/>
      </w:pPr>
      <w:rPr>
        <w:rFonts w:hint="default"/>
        <w:lang w:val="en-US" w:eastAsia="en-US" w:bidi="ar-SA"/>
      </w:rPr>
    </w:lvl>
    <w:lvl w:ilvl="4">
      <w:numFmt w:val="bullet"/>
      <w:lvlText w:val="•"/>
      <w:lvlJc w:val="left"/>
      <w:pPr>
        <w:ind w:left="2271" w:hanging="363"/>
      </w:pPr>
      <w:rPr>
        <w:rFonts w:hint="default"/>
        <w:lang w:val="en-US" w:eastAsia="en-US" w:bidi="ar-SA"/>
      </w:rPr>
    </w:lvl>
    <w:lvl w:ilvl="5">
      <w:numFmt w:val="bullet"/>
      <w:lvlText w:val="•"/>
      <w:lvlJc w:val="left"/>
      <w:pPr>
        <w:ind w:left="2709" w:hanging="363"/>
      </w:pPr>
      <w:rPr>
        <w:rFonts w:hint="default"/>
        <w:lang w:val="en-US" w:eastAsia="en-US" w:bidi="ar-SA"/>
      </w:rPr>
    </w:lvl>
    <w:lvl w:ilvl="6">
      <w:numFmt w:val="bullet"/>
      <w:lvlText w:val="•"/>
      <w:lvlJc w:val="left"/>
      <w:pPr>
        <w:ind w:left="3147" w:hanging="363"/>
      </w:pPr>
      <w:rPr>
        <w:rFonts w:hint="default"/>
        <w:lang w:val="en-US" w:eastAsia="en-US" w:bidi="ar-SA"/>
      </w:rPr>
    </w:lvl>
    <w:lvl w:ilvl="7">
      <w:numFmt w:val="bullet"/>
      <w:lvlText w:val="•"/>
      <w:lvlJc w:val="left"/>
      <w:pPr>
        <w:ind w:left="3585" w:hanging="363"/>
      </w:pPr>
      <w:rPr>
        <w:rFonts w:hint="default"/>
        <w:lang w:val="en-US" w:eastAsia="en-US" w:bidi="ar-SA"/>
      </w:rPr>
    </w:lvl>
    <w:lvl w:ilvl="8">
      <w:numFmt w:val="bullet"/>
      <w:lvlText w:val="•"/>
      <w:lvlJc w:val="left"/>
      <w:pPr>
        <w:ind w:left="4023" w:hanging="363"/>
      </w:pPr>
      <w:rPr>
        <w:rFonts w:hint="default"/>
        <w:lang w:val="en-US" w:eastAsia="en-US" w:bidi="ar-SA"/>
      </w:rPr>
    </w:lvl>
  </w:abstractNum>
  <w:num w:numId="1" w16cid:durableId="233786197">
    <w:abstractNumId w:val="3"/>
  </w:num>
  <w:num w:numId="2" w16cid:durableId="783621600">
    <w:abstractNumId w:val="8"/>
  </w:num>
  <w:num w:numId="3" w16cid:durableId="209653278">
    <w:abstractNumId w:val="6"/>
  </w:num>
  <w:num w:numId="4" w16cid:durableId="1579827690">
    <w:abstractNumId w:val="2"/>
  </w:num>
  <w:num w:numId="5" w16cid:durableId="1499074990">
    <w:abstractNumId w:val="7"/>
  </w:num>
  <w:num w:numId="6" w16cid:durableId="248198721">
    <w:abstractNumId w:val="0"/>
  </w:num>
  <w:num w:numId="7" w16cid:durableId="1298296742">
    <w:abstractNumId w:val="5"/>
  </w:num>
  <w:num w:numId="8" w16cid:durableId="2098747223">
    <w:abstractNumId w:val="1"/>
  </w:num>
  <w:num w:numId="9" w16cid:durableId="53092412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0D2B"/>
    <w:rsid w:val="000024AD"/>
    <w:rsid w:val="000024FC"/>
    <w:rsid w:val="00057715"/>
    <w:rsid w:val="000801AE"/>
    <w:rsid w:val="000936EA"/>
    <w:rsid w:val="000A0DB2"/>
    <w:rsid w:val="000A2488"/>
    <w:rsid w:val="000C3754"/>
    <w:rsid w:val="000C70B1"/>
    <w:rsid w:val="000C7FD3"/>
    <w:rsid w:val="000F3793"/>
    <w:rsid w:val="00114CAC"/>
    <w:rsid w:val="00134E01"/>
    <w:rsid w:val="001404B0"/>
    <w:rsid w:val="0016654E"/>
    <w:rsid w:val="00167B97"/>
    <w:rsid w:val="0018144D"/>
    <w:rsid w:val="001903C6"/>
    <w:rsid w:val="001C2F3C"/>
    <w:rsid w:val="001C6106"/>
    <w:rsid w:val="001D1411"/>
    <w:rsid w:val="001E3BF7"/>
    <w:rsid w:val="001E4D3A"/>
    <w:rsid w:val="001E54A3"/>
    <w:rsid w:val="0026672C"/>
    <w:rsid w:val="002841B9"/>
    <w:rsid w:val="00290C4C"/>
    <w:rsid w:val="00295C0E"/>
    <w:rsid w:val="00297F9A"/>
    <w:rsid w:val="002C0276"/>
    <w:rsid w:val="002C0F8E"/>
    <w:rsid w:val="002C6A24"/>
    <w:rsid w:val="002D25A5"/>
    <w:rsid w:val="002D4F9A"/>
    <w:rsid w:val="002E1A32"/>
    <w:rsid w:val="00335A7E"/>
    <w:rsid w:val="00342B02"/>
    <w:rsid w:val="00345EEF"/>
    <w:rsid w:val="003B11A3"/>
    <w:rsid w:val="00414DB9"/>
    <w:rsid w:val="00422687"/>
    <w:rsid w:val="0044057D"/>
    <w:rsid w:val="004413EE"/>
    <w:rsid w:val="00455AC8"/>
    <w:rsid w:val="004614AF"/>
    <w:rsid w:val="0047250E"/>
    <w:rsid w:val="00491AF0"/>
    <w:rsid w:val="004C32FF"/>
    <w:rsid w:val="004D559E"/>
    <w:rsid w:val="004F28A4"/>
    <w:rsid w:val="00502089"/>
    <w:rsid w:val="00512539"/>
    <w:rsid w:val="0052338D"/>
    <w:rsid w:val="00532D94"/>
    <w:rsid w:val="005377A9"/>
    <w:rsid w:val="00565B0C"/>
    <w:rsid w:val="00566EAC"/>
    <w:rsid w:val="005733E0"/>
    <w:rsid w:val="00586198"/>
    <w:rsid w:val="005B5118"/>
    <w:rsid w:val="005E6163"/>
    <w:rsid w:val="005F445D"/>
    <w:rsid w:val="00605B64"/>
    <w:rsid w:val="00612271"/>
    <w:rsid w:val="006379D5"/>
    <w:rsid w:val="00664016"/>
    <w:rsid w:val="00664327"/>
    <w:rsid w:val="00695CC2"/>
    <w:rsid w:val="006A261D"/>
    <w:rsid w:val="006A2679"/>
    <w:rsid w:val="006E0ACF"/>
    <w:rsid w:val="006E3D38"/>
    <w:rsid w:val="007030D5"/>
    <w:rsid w:val="00731B78"/>
    <w:rsid w:val="0075265A"/>
    <w:rsid w:val="00770D99"/>
    <w:rsid w:val="007A23A5"/>
    <w:rsid w:val="007F16D9"/>
    <w:rsid w:val="0083032A"/>
    <w:rsid w:val="008358F7"/>
    <w:rsid w:val="00851DEC"/>
    <w:rsid w:val="0085593A"/>
    <w:rsid w:val="00857648"/>
    <w:rsid w:val="00877038"/>
    <w:rsid w:val="00885DEB"/>
    <w:rsid w:val="0089739F"/>
    <w:rsid w:val="008B20C7"/>
    <w:rsid w:val="008C06E1"/>
    <w:rsid w:val="008E2681"/>
    <w:rsid w:val="00910D2B"/>
    <w:rsid w:val="00910EBE"/>
    <w:rsid w:val="00912472"/>
    <w:rsid w:val="00927536"/>
    <w:rsid w:val="0094243E"/>
    <w:rsid w:val="009449AB"/>
    <w:rsid w:val="009534AF"/>
    <w:rsid w:val="009553D0"/>
    <w:rsid w:val="009618D0"/>
    <w:rsid w:val="00975F8F"/>
    <w:rsid w:val="009973B8"/>
    <w:rsid w:val="009A6B20"/>
    <w:rsid w:val="009A76D8"/>
    <w:rsid w:val="009B07D1"/>
    <w:rsid w:val="009B5D4D"/>
    <w:rsid w:val="009C2A5B"/>
    <w:rsid w:val="009C31E3"/>
    <w:rsid w:val="009C4E10"/>
    <w:rsid w:val="009D363D"/>
    <w:rsid w:val="009F17D9"/>
    <w:rsid w:val="00A0012B"/>
    <w:rsid w:val="00A03ECE"/>
    <w:rsid w:val="00A075EB"/>
    <w:rsid w:val="00A17A53"/>
    <w:rsid w:val="00A233AA"/>
    <w:rsid w:val="00A47B6E"/>
    <w:rsid w:val="00A71BF9"/>
    <w:rsid w:val="00A736D3"/>
    <w:rsid w:val="00A7386F"/>
    <w:rsid w:val="00A77DC2"/>
    <w:rsid w:val="00AA7494"/>
    <w:rsid w:val="00AE753F"/>
    <w:rsid w:val="00B05521"/>
    <w:rsid w:val="00B538F1"/>
    <w:rsid w:val="00BA344B"/>
    <w:rsid w:val="00BA5359"/>
    <w:rsid w:val="00BC176C"/>
    <w:rsid w:val="00BF3B90"/>
    <w:rsid w:val="00C27C0C"/>
    <w:rsid w:val="00C37D40"/>
    <w:rsid w:val="00C429A0"/>
    <w:rsid w:val="00C4355B"/>
    <w:rsid w:val="00C4725E"/>
    <w:rsid w:val="00C521D0"/>
    <w:rsid w:val="00C858A6"/>
    <w:rsid w:val="00CD2ED6"/>
    <w:rsid w:val="00CE2458"/>
    <w:rsid w:val="00CE25CF"/>
    <w:rsid w:val="00CF5FC5"/>
    <w:rsid w:val="00D0349F"/>
    <w:rsid w:val="00D224F2"/>
    <w:rsid w:val="00D42BE6"/>
    <w:rsid w:val="00D95833"/>
    <w:rsid w:val="00DC3101"/>
    <w:rsid w:val="00DC3919"/>
    <w:rsid w:val="00DF768B"/>
    <w:rsid w:val="00E16207"/>
    <w:rsid w:val="00E455B0"/>
    <w:rsid w:val="00E60BE5"/>
    <w:rsid w:val="00E84B42"/>
    <w:rsid w:val="00EB3896"/>
    <w:rsid w:val="00EB61AF"/>
    <w:rsid w:val="00EB7E33"/>
    <w:rsid w:val="00ED5426"/>
    <w:rsid w:val="00EE47E7"/>
    <w:rsid w:val="00EF6465"/>
    <w:rsid w:val="00EF69CB"/>
    <w:rsid w:val="00F402AA"/>
    <w:rsid w:val="00F44EEA"/>
    <w:rsid w:val="00F57947"/>
    <w:rsid w:val="00F648C9"/>
    <w:rsid w:val="00F8170F"/>
    <w:rsid w:val="00F82BF2"/>
    <w:rsid w:val="00F86A26"/>
    <w:rsid w:val="00FA0906"/>
    <w:rsid w:val="00FA1A6C"/>
    <w:rsid w:val="00FC2C6E"/>
    <w:rsid w:val="00FE48C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6FC5A"/>
  <w15:docId w15:val="{5C0B2B45-479B-465B-9559-2B72E4122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Arial MT" w:eastAsia="Arial MT" w:hAnsi="Arial MT" w:cs="Arial MT"/>
    </w:rPr>
  </w:style>
  <w:style w:type="paragraph" w:styleId="Kop1">
    <w:name w:val="heading 1"/>
    <w:basedOn w:val="Standaard"/>
    <w:uiPriority w:val="9"/>
    <w:qFormat/>
    <w:pPr>
      <w:ind w:left="1180" w:hanging="363"/>
      <w:outlineLvl w:val="0"/>
    </w:pPr>
    <w:rPr>
      <w:rFonts w:ascii="Arial" w:eastAsia="Arial" w:hAnsi="Arial" w:cs="Arial"/>
      <w:b/>
      <w:bCs/>
      <w:sz w:val="16"/>
      <w:szCs w:val="1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uiPriority w:val="1"/>
    <w:qFormat/>
    <w:pPr>
      <w:jc w:val="both"/>
    </w:pPr>
    <w:rPr>
      <w:sz w:val="16"/>
      <w:szCs w:val="16"/>
    </w:rPr>
  </w:style>
  <w:style w:type="paragraph" w:styleId="Titel">
    <w:name w:val="Title"/>
    <w:basedOn w:val="Standaard"/>
    <w:uiPriority w:val="10"/>
    <w:qFormat/>
    <w:pPr>
      <w:spacing w:before="82"/>
      <w:ind w:left="3577" w:right="3616"/>
      <w:jc w:val="center"/>
    </w:pPr>
    <w:rPr>
      <w:rFonts w:ascii="Arial" w:eastAsia="Arial" w:hAnsi="Arial" w:cs="Arial"/>
      <w:b/>
      <w:bCs/>
      <w:sz w:val="24"/>
      <w:szCs w:val="24"/>
    </w:rPr>
  </w:style>
  <w:style w:type="paragraph" w:styleId="Lijstalinea">
    <w:name w:val="List Paragraph"/>
    <w:basedOn w:val="Standaard"/>
    <w:uiPriority w:val="34"/>
    <w:qFormat/>
    <w:pPr>
      <w:ind w:left="1180" w:hanging="360"/>
      <w:jc w:val="both"/>
    </w:pPr>
  </w:style>
  <w:style w:type="paragraph" w:customStyle="1" w:styleId="TableParagraph">
    <w:name w:val="Table Paragraph"/>
    <w:basedOn w:val="Standaard"/>
    <w:uiPriority w:val="1"/>
    <w:qFormat/>
  </w:style>
  <w:style w:type="paragraph" w:styleId="Koptekst">
    <w:name w:val="header"/>
    <w:basedOn w:val="Standaard"/>
    <w:link w:val="KoptekstChar"/>
    <w:uiPriority w:val="99"/>
    <w:unhideWhenUsed/>
    <w:rsid w:val="00F648C9"/>
    <w:pPr>
      <w:tabs>
        <w:tab w:val="center" w:pos="4536"/>
        <w:tab w:val="right" w:pos="9072"/>
      </w:tabs>
    </w:pPr>
  </w:style>
  <w:style w:type="character" w:customStyle="1" w:styleId="KoptekstChar">
    <w:name w:val="Koptekst Char"/>
    <w:basedOn w:val="Standaardalinea-lettertype"/>
    <w:link w:val="Koptekst"/>
    <w:uiPriority w:val="99"/>
    <w:rsid w:val="00F648C9"/>
    <w:rPr>
      <w:rFonts w:ascii="Arial MT" w:eastAsia="Arial MT" w:hAnsi="Arial MT" w:cs="Arial MT"/>
    </w:rPr>
  </w:style>
  <w:style w:type="paragraph" w:styleId="Voettekst">
    <w:name w:val="footer"/>
    <w:basedOn w:val="Standaard"/>
    <w:link w:val="VoettekstChar"/>
    <w:uiPriority w:val="99"/>
    <w:unhideWhenUsed/>
    <w:rsid w:val="00F648C9"/>
    <w:pPr>
      <w:tabs>
        <w:tab w:val="center" w:pos="4536"/>
        <w:tab w:val="right" w:pos="9072"/>
      </w:tabs>
    </w:pPr>
  </w:style>
  <w:style w:type="character" w:customStyle="1" w:styleId="VoettekstChar">
    <w:name w:val="Voettekst Char"/>
    <w:basedOn w:val="Standaardalinea-lettertype"/>
    <w:link w:val="Voettekst"/>
    <w:uiPriority w:val="99"/>
    <w:rsid w:val="00F648C9"/>
    <w:rPr>
      <w:rFonts w:ascii="Arial MT" w:eastAsia="Arial MT" w:hAnsi="Arial MT" w:cs="Arial MT"/>
    </w:rPr>
  </w:style>
  <w:style w:type="paragraph" w:customStyle="1" w:styleId="Default">
    <w:name w:val="Default"/>
    <w:rsid w:val="00F648C9"/>
    <w:pPr>
      <w:widowControl/>
      <w:adjustRightInd w:val="0"/>
    </w:pPr>
    <w:rPr>
      <w:rFonts w:ascii="Arial" w:eastAsia="Times New Roman" w:hAnsi="Arial" w:cs="Arial"/>
      <w:color w:val="000000"/>
      <w:sz w:val="24"/>
      <w:szCs w:val="24"/>
      <w:lang w:val="en-GB"/>
    </w:rPr>
  </w:style>
  <w:style w:type="character" w:styleId="Hyperlink">
    <w:name w:val="Hyperlink"/>
    <w:basedOn w:val="Standaardalinea-lettertype"/>
    <w:uiPriority w:val="99"/>
    <w:unhideWhenUsed/>
    <w:rsid w:val="009D363D"/>
    <w:rPr>
      <w:color w:val="0000FF" w:themeColor="hyperlink"/>
      <w:u w:val="single"/>
    </w:rPr>
  </w:style>
  <w:style w:type="character" w:styleId="Onopgelostemelding">
    <w:name w:val="Unresolved Mention"/>
    <w:basedOn w:val="Standaardalinea-lettertype"/>
    <w:uiPriority w:val="99"/>
    <w:semiHidden/>
    <w:unhideWhenUsed/>
    <w:rsid w:val="009D363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greenyard.group"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171</TotalTime>
  <Pages>1</Pages>
  <Words>2071</Words>
  <Characters>11396</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Blazek</dc:creator>
  <cp:lastModifiedBy>Yves Daniëls</cp:lastModifiedBy>
  <cp:revision>161</cp:revision>
  <dcterms:created xsi:type="dcterms:W3CDTF">2023-02-08T08:47:00Z</dcterms:created>
  <dcterms:modified xsi:type="dcterms:W3CDTF">2024-06-27T08:52:00Z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2022-03-15T00:00:00Z</vt:filetime>
  </property>
  <property fmtid="{D5CDD505-2E9C-101B-9397-08002B2CF9AE}" pid="3" name="Creator">
    <vt:lpwstr>Microsoft® Word for Microsoft 365</vt:lpwstr>
  </property>
  <property fmtid="{D5CDD505-2E9C-101B-9397-08002B2CF9AE}" pid="4" name="LastSaved">
    <vt:filetime>2023-02-08T00:00:00Z</vt:filetime>
  </property>
</Properties>
</file>